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EC1303" w14:textId="5B6AD2E7" w:rsidR="00F57EAF" w:rsidRDefault="0050028D">
      <w:pPr>
        <w:pBdr>
          <w:top w:val="nil"/>
          <w:left w:val="nil"/>
          <w:bottom w:val="nil"/>
          <w:right w:val="nil"/>
          <w:between w:val="nil"/>
        </w:pBdr>
        <w:spacing w:before="240" w:after="480"/>
        <w:jc w:val="center"/>
        <w:rPr>
          <w:rFonts w:ascii="Arial" w:eastAsia="Arial" w:hAnsi="Arial" w:cs="Arial"/>
          <w:b/>
          <w:color w:val="000000"/>
          <w:sz w:val="48"/>
          <w:szCs w:val="48"/>
        </w:rPr>
      </w:pPr>
      <w:r>
        <w:rPr>
          <w:rFonts w:ascii="Arial" w:eastAsia="Arial" w:hAnsi="Arial" w:cs="Arial"/>
          <w:b/>
          <w:color w:val="000000"/>
          <w:sz w:val="48"/>
          <w:szCs w:val="48"/>
        </w:rPr>
        <w:t>Biosecurity</w:t>
      </w:r>
    </w:p>
    <w:p w14:paraId="58D5AE4B" w14:textId="432D9A3B" w:rsidR="008169FC" w:rsidRPr="008169FC" w:rsidRDefault="008169FC" w:rsidP="008169FC">
      <w:pPr>
        <w:jc w:val="center"/>
        <w:rPr>
          <w:rFonts w:ascii="Arial" w:hAnsi="Arial" w:cs="Arial"/>
          <w:i/>
          <w:iCs/>
          <w:sz w:val="32"/>
          <w:szCs w:val="32"/>
        </w:rPr>
      </w:pPr>
      <w:r w:rsidRPr="00C5335E">
        <w:rPr>
          <w:rFonts w:ascii="Arial" w:hAnsi="Arial" w:cs="Arial"/>
          <w:i/>
          <w:iCs/>
          <w:sz w:val="32"/>
          <w:szCs w:val="32"/>
        </w:rPr>
        <w:t>Agricultural Cyberbiosecurity Education Resource Collection</w:t>
      </w:r>
    </w:p>
    <w:p w14:paraId="5D5E46A9" w14:textId="77777777" w:rsidR="008169FC" w:rsidRDefault="008169FC" w:rsidP="008169FC">
      <w:pPr>
        <w:pBdr>
          <w:top w:val="nil"/>
          <w:left w:val="nil"/>
          <w:bottom w:val="nil"/>
          <w:right w:val="nil"/>
          <w:between w:val="nil"/>
        </w:pBdr>
        <w:spacing w:before="240" w:after="480"/>
        <w:jc w:val="center"/>
        <w:rPr>
          <w:i/>
          <w:color w:val="000000"/>
          <w:sz w:val="20"/>
          <w:szCs w:val="20"/>
        </w:rPr>
        <w:sectPr w:rsidR="008169FC">
          <w:headerReference w:type="default" r:id="rId8"/>
          <w:footerReference w:type="even" r:id="rId9"/>
          <w:footerReference w:type="default" r:id="rId10"/>
          <w:headerReference w:type="first" r:id="rId11"/>
          <w:footerReference w:type="first" r:id="rId12"/>
          <w:pgSz w:w="12240" w:h="15840"/>
          <w:pgMar w:top="1440" w:right="1080" w:bottom="1152" w:left="1080" w:header="432" w:footer="432" w:gutter="0"/>
          <w:pgNumType w:start="1"/>
          <w:cols w:space="720"/>
          <w:titlePg/>
        </w:sectPr>
      </w:pPr>
      <w:r>
        <w:rPr>
          <w:i/>
          <w:color w:val="000000"/>
          <w:sz w:val="20"/>
          <w:szCs w:val="20"/>
        </w:rPr>
        <w:t xml:space="preserve">Authored by David </w:t>
      </w:r>
      <w:proofErr w:type="spellStart"/>
      <w:r>
        <w:rPr>
          <w:i/>
          <w:color w:val="000000"/>
          <w:sz w:val="20"/>
          <w:szCs w:val="20"/>
        </w:rPr>
        <w:t>Smilnak</w:t>
      </w:r>
      <w:proofErr w:type="spellEnd"/>
      <w:r>
        <w:rPr>
          <w:i/>
          <w:color w:val="000000"/>
          <w:sz w:val="20"/>
          <w:szCs w:val="20"/>
        </w:rPr>
        <w:t xml:space="preserve">, Rebekah Miller, </w:t>
      </w:r>
      <w:r>
        <w:rPr>
          <w:i/>
          <w:sz w:val="20"/>
          <w:szCs w:val="20"/>
        </w:rPr>
        <w:t xml:space="preserve">Jaylan Day, </w:t>
      </w:r>
      <w:r>
        <w:rPr>
          <w:i/>
          <w:color w:val="000000"/>
          <w:sz w:val="20"/>
          <w:szCs w:val="20"/>
        </w:rPr>
        <w:t>and Dr. Hannah H. Scherer</w:t>
      </w:r>
    </w:p>
    <w:p w14:paraId="49CBED59" w14:textId="77777777" w:rsidR="00F57EAF" w:rsidRDefault="0050028D">
      <w:pPr>
        <w:pStyle w:val="Heading2"/>
      </w:pPr>
      <w:r>
        <w:t>What is Biosecurity</w:t>
      </w:r>
      <w:r w:rsidR="003C239D">
        <w:t>?</w:t>
      </w:r>
    </w:p>
    <w:p w14:paraId="2F5D5B61" w14:textId="5B8C75C4" w:rsidR="00F57EAF" w:rsidRDefault="0050028D" w:rsidP="008169FC">
      <w:pPr>
        <w:pStyle w:val="Heading2"/>
        <w:spacing w:before="0"/>
        <w:rPr>
          <w:rFonts w:ascii="Times New Roman" w:eastAsia="Times New Roman" w:hAnsi="Times New Roman"/>
          <w:b w:val="0"/>
          <w:sz w:val="22"/>
          <w:szCs w:val="22"/>
        </w:rPr>
      </w:pPr>
      <w:r>
        <w:rPr>
          <w:rFonts w:ascii="Times New Roman" w:eastAsia="Times New Roman" w:hAnsi="Times New Roman"/>
          <w:b w:val="0"/>
          <w:sz w:val="22"/>
          <w:szCs w:val="22"/>
        </w:rPr>
        <w:t xml:space="preserve">Have you considered that plants and animals can get sick? Just like humans can get sick and feel unwell, there are viruses, bacteria, fungi, and toxins that can make plants and animals sick in their natural environment and on the farm. Fortunately, there is a field of study focused on protecting those plants, animals, and </w:t>
      </w:r>
      <w:r w:rsidR="004F0C3B">
        <w:rPr>
          <w:rFonts w:ascii="Times New Roman" w:eastAsia="Times New Roman" w:hAnsi="Times New Roman"/>
          <w:b w:val="0"/>
          <w:sz w:val="22"/>
          <w:szCs w:val="22"/>
        </w:rPr>
        <w:t xml:space="preserve">humans </w:t>
      </w:r>
      <w:r>
        <w:rPr>
          <w:rFonts w:ascii="Times New Roman" w:eastAsia="Times New Roman" w:hAnsi="Times New Roman"/>
          <w:b w:val="0"/>
          <w:sz w:val="22"/>
          <w:szCs w:val="22"/>
        </w:rPr>
        <w:t xml:space="preserve">from viruses, bacteria, fungi, and toxins to keep everything and everyone healthy in the process. Biosecurity refers to the prevention of </w:t>
      </w:r>
      <w:r w:rsidR="00AA1ACB">
        <w:rPr>
          <w:rFonts w:ascii="Times New Roman" w:eastAsia="Times New Roman" w:hAnsi="Times New Roman"/>
          <w:b w:val="0"/>
          <w:sz w:val="22"/>
          <w:szCs w:val="22"/>
        </w:rPr>
        <w:t xml:space="preserve">the </w:t>
      </w:r>
      <w:r>
        <w:rPr>
          <w:rFonts w:ascii="Times New Roman" w:eastAsia="Times New Roman" w:hAnsi="Times New Roman"/>
          <w:b w:val="0"/>
          <w:sz w:val="22"/>
          <w:szCs w:val="22"/>
        </w:rPr>
        <w:t xml:space="preserve">spreading </w:t>
      </w:r>
      <w:r w:rsidR="00AA1ACB">
        <w:rPr>
          <w:rFonts w:ascii="Times New Roman" w:eastAsia="Times New Roman" w:hAnsi="Times New Roman"/>
          <w:b w:val="0"/>
          <w:sz w:val="22"/>
          <w:szCs w:val="22"/>
        </w:rPr>
        <w:t xml:space="preserve">of </w:t>
      </w:r>
      <w:r>
        <w:rPr>
          <w:rFonts w:ascii="Times New Roman" w:eastAsia="Times New Roman" w:hAnsi="Times New Roman"/>
          <w:b w:val="0"/>
          <w:sz w:val="22"/>
          <w:szCs w:val="22"/>
        </w:rPr>
        <w:t>harmful pathogens and pests to humans, animals, plants, and the environment. Generally, biosecurity focuses on bacteria, viruses, fungi, and toxins, but in agriculture</w:t>
      </w:r>
      <w:r w:rsidR="003C239D">
        <w:rPr>
          <w:rFonts w:ascii="Times New Roman" w:eastAsia="Times New Roman" w:hAnsi="Times New Roman"/>
          <w:b w:val="0"/>
          <w:sz w:val="22"/>
          <w:szCs w:val="22"/>
        </w:rPr>
        <w:t>, it</w:t>
      </w:r>
      <w:r>
        <w:rPr>
          <w:rFonts w:ascii="Times New Roman" w:eastAsia="Times New Roman" w:hAnsi="Times New Roman"/>
          <w:b w:val="0"/>
          <w:sz w:val="22"/>
          <w:szCs w:val="22"/>
        </w:rPr>
        <w:t xml:space="preserve"> can also include pests and </w:t>
      </w:r>
      <w:r>
        <w:rPr>
          <w:rFonts w:ascii="Times New Roman" w:eastAsia="Times New Roman" w:hAnsi="Times New Roman"/>
          <w:sz w:val="22"/>
          <w:szCs w:val="22"/>
        </w:rPr>
        <w:t>invasive</w:t>
      </w:r>
      <w:r>
        <w:rPr>
          <w:rFonts w:ascii="Times New Roman" w:eastAsia="Times New Roman" w:hAnsi="Times New Roman"/>
          <w:b w:val="0"/>
          <w:sz w:val="22"/>
          <w:szCs w:val="22"/>
        </w:rPr>
        <w:t xml:space="preserve"> </w:t>
      </w:r>
      <w:r>
        <w:rPr>
          <w:rFonts w:ascii="Times New Roman" w:eastAsia="Times New Roman" w:hAnsi="Times New Roman"/>
          <w:sz w:val="22"/>
          <w:szCs w:val="22"/>
        </w:rPr>
        <w:t>plants and animals</w:t>
      </w:r>
      <w:r>
        <w:rPr>
          <w:rFonts w:ascii="Times New Roman" w:eastAsia="Times New Roman" w:hAnsi="Times New Roman"/>
          <w:b w:val="0"/>
          <w:sz w:val="22"/>
          <w:szCs w:val="22"/>
        </w:rPr>
        <w:t xml:space="preserve">. </w:t>
      </w:r>
    </w:p>
    <w:p w14:paraId="2B876F3B" w14:textId="40169CED" w:rsidR="00F57EAF" w:rsidRDefault="0050028D">
      <w:pPr>
        <w:pStyle w:val="Heading2"/>
        <w:rPr>
          <w:rFonts w:ascii="Times New Roman" w:eastAsia="Times New Roman" w:hAnsi="Times New Roman"/>
          <w:b w:val="0"/>
          <w:sz w:val="22"/>
          <w:szCs w:val="22"/>
        </w:rPr>
      </w:pPr>
      <w:r>
        <w:rPr>
          <w:rFonts w:ascii="Times New Roman" w:eastAsia="Times New Roman" w:hAnsi="Times New Roman"/>
          <w:b w:val="0"/>
          <w:sz w:val="22"/>
          <w:szCs w:val="22"/>
        </w:rPr>
        <w:t xml:space="preserve">What do you do to avoid getting sick? You’ll probably say things like washing your hands or wearing masks. This is biosecurity! </w:t>
      </w:r>
      <w:r w:rsidR="004F0C3B">
        <w:rPr>
          <w:rFonts w:ascii="Times New Roman" w:eastAsia="Times New Roman" w:hAnsi="Times New Roman"/>
          <w:b w:val="0"/>
          <w:sz w:val="22"/>
          <w:szCs w:val="22"/>
        </w:rPr>
        <w:t>Since</w:t>
      </w:r>
      <w:r>
        <w:rPr>
          <w:rFonts w:ascii="Times New Roman" w:eastAsia="Times New Roman" w:hAnsi="Times New Roman"/>
          <w:b w:val="0"/>
          <w:sz w:val="22"/>
          <w:szCs w:val="22"/>
        </w:rPr>
        <w:t xml:space="preserve"> plants and animals can’t wash their hands or wear masks</w:t>
      </w:r>
      <w:r w:rsidR="004F0C3B">
        <w:rPr>
          <w:rFonts w:ascii="Times New Roman" w:eastAsia="Times New Roman" w:hAnsi="Times New Roman"/>
          <w:b w:val="0"/>
          <w:sz w:val="22"/>
          <w:szCs w:val="22"/>
        </w:rPr>
        <w:t>,</w:t>
      </w:r>
      <w:r>
        <w:rPr>
          <w:rFonts w:ascii="Times New Roman" w:eastAsia="Times New Roman" w:hAnsi="Times New Roman"/>
          <w:b w:val="0"/>
          <w:sz w:val="22"/>
          <w:szCs w:val="22"/>
        </w:rPr>
        <w:t xml:space="preserve"> we need to </w:t>
      </w:r>
      <w:r w:rsidR="004F0C3B">
        <w:rPr>
          <w:rFonts w:ascii="Times New Roman" w:eastAsia="Times New Roman" w:hAnsi="Times New Roman"/>
          <w:b w:val="0"/>
          <w:sz w:val="22"/>
          <w:szCs w:val="22"/>
        </w:rPr>
        <w:t xml:space="preserve">get </w:t>
      </w:r>
      <w:r>
        <w:rPr>
          <w:rFonts w:ascii="Times New Roman" w:eastAsia="Times New Roman" w:hAnsi="Times New Roman"/>
          <w:b w:val="0"/>
          <w:sz w:val="22"/>
          <w:szCs w:val="22"/>
        </w:rPr>
        <w:t xml:space="preserve">a little more creative. Biosecurity measures can fit </w:t>
      </w:r>
      <w:r w:rsidR="003C239D">
        <w:rPr>
          <w:rFonts w:ascii="Times New Roman" w:eastAsia="Times New Roman" w:hAnsi="Times New Roman"/>
          <w:b w:val="0"/>
          <w:sz w:val="22"/>
          <w:szCs w:val="22"/>
        </w:rPr>
        <w:t xml:space="preserve">into </w:t>
      </w:r>
      <w:r>
        <w:rPr>
          <w:rFonts w:ascii="Times New Roman" w:eastAsia="Times New Roman" w:hAnsi="Times New Roman"/>
          <w:b w:val="0"/>
          <w:sz w:val="22"/>
          <w:szCs w:val="22"/>
        </w:rPr>
        <w:t>three areas</w:t>
      </w:r>
      <w:r w:rsidR="003C239D">
        <w:rPr>
          <w:rFonts w:ascii="Times New Roman" w:eastAsia="Times New Roman" w:hAnsi="Times New Roman"/>
          <w:b w:val="0"/>
          <w:sz w:val="22"/>
          <w:szCs w:val="22"/>
        </w:rPr>
        <w:t xml:space="preserve">: </w:t>
      </w:r>
      <w:r>
        <w:rPr>
          <w:rFonts w:ascii="Times New Roman" w:eastAsia="Times New Roman" w:hAnsi="Times New Roman"/>
          <w:b w:val="0"/>
          <w:sz w:val="22"/>
          <w:szCs w:val="22"/>
        </w:rPr>
        <w:t xml:space="preserve">physical security, personnel reliability, and information security. Committing to washing your hands when you visit a farm is an act of biosecurity, just like wearing a hazmat suit is a biosecurity measure to prevent contamination at a lab. </w:t>
      </w:r>
    </w:p>
    <w:p w14:paraId="05C2FFDB" w14:textId="77777777" w:rsidR="00F57EAF" w:rsidRDefault="0050028D">
      <w:pPr>
        <w:pStyle w:val="Heading2"/>
      </w:pPr>
      <w:r>
        <w:t xml:space="preserve">Biosecurity in Animal Science </w:t>
      </w:r>
    </w:p>
    <w:p w14:paraId="24DE2ABC" w14:textId="3E8EFE66" w:rsidR="00F57EAF" w:rsidRDefault="0050028D">
      <w:pPr>
        <w:pBdr>
          <w:top w:val="nil"/>
          <w:left w:val="nil"/>
          <w:bottom w:val="nil"/>
          <w:right w:val="nil"/>
          <w:between w:val="nil"/>
        </w:pBdr>
        <w:spacing w:after="240"/>
        <w:rPr>
          <w:color w:val="000000"/>
          <w:sz w:val="22"/>
          <w:szCs w:val="22"/>
        </w:rPr>
      </w:pPr>
      <w:r>
        <w:rPr>
          <w:color w:val="000000"/>
          <w:sz w:val="22"/>
          <w:szCs w:val="22"/>
        </w:rPr>
        <w:t xml:space="preserve">Raising animals for agriculture often includes housing </w:t>
      </w:r>
      <w:proofErr w:type="gramStart"/>
      <w:r>
        <w:rPr>
          <w:color w:val="000000"/>
          <w:sz w:val="22"/>
          <w:szCs w:val="22"/>
        </w:rPr>
        <w:t>a large number of</w:t>
      </w:r>
      <w:proofErr w:type="gramEnd"/>
      <w:r>
        <w:rPr>
          <w:color w:val="000000"/>
          <w:sz w:val="22"/>
          <w:szCs w:val="22"/>
        </w:rPr>
        <w:t xml:space="preserve"> the same type of animal in the same area. Examples can include a chicken coop, a horse stable, or a dairy farm. When a group of the same animal shares a common space, there is a higher chance for disease to spread. This chance is further increased if living conditions for those animals become unsanitary. We can prevent hazardous conditions by using structural and </w:t>
      </w:r>
      <w:r>
        <w:rPr>
          <w:color w:val="000000"/>
          <w:sz w:val="22"/>
          <w:szCs w:val="22"/>
        </w:rPr>
        <w:t xml:space="preserve">operational strategies to limit the ability of pathogens </w:t>
      </w:r>
      <w:r w:rsidR="004F0C3B">
        <w:rPr>
          <w:color w:val="000000"/>
          <w:sz w:val="22"/>
          <w:szCs w:val="22"/>
        </w:rPr>
        <w:t>that are</w:t>
      </w:r>
      <w:r>
        <w:rPr>
          <w:color w:val="000000"/>
          <w:sz w:val="22"/>
          <w:szCs w:val="22"/>
        </w:rPr>
        <w:t xml:space="preserve"> introduced and spread. </w:t>
      </w:r>
    </w:p>
    <w:p w14:paraId="7A1A2E48" w14:textId="77777777" w:rsidR="00F57EAF" w:rsidRDefault="0050028D">
      <w:pPr>
        <w:pBdr>
          <w:top w:val="nil"/>
          <w:left w:val="nil"/>
          <w:bottom w:val="nil"/>
          <w:right w:val="nil"/>
          <w:between w:val="nil"/>
        </w:pBdr>
        <w:spacing w:after="240"/>
        <w:rPr>
          <w:color w:val="000000"/>
          <w:sz w:val="22"/>
          <w:szCs w:val="22"/>
        </w:rPr>
      </w:pPr>
      <w:r>
        <w:rPr>
          <w:noProof/>
          <w:color w:val="000000"/>
          <w:sz w:val="22"/>
          <w:szCs w:val="22"/>
        </w:rPr>
        <w:drawing>
          <wp:inline distT="0" distB="0" distL="0" distR="0" wp14:anchorId="6C6D4C12" wp14:editId="380C3D82">
            <wp:extent cx="2971800" cy="2228850"/>
            <wp:effectExtent l="0" t="0" r="0" b="0"/>
            <wp:docPr id="6" name="image3.jpg" descr="A group of chickens in a room&#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3.jpg" descr="A group of chickens in a room&#10;&#10;Description automatically generated with low confidence"/>
                    <pic:cNvPicPr preferRelativeResize="0"/>
                  </pic:nvPicPr>
                  <pic:blipFill>
                    <a:blip r:embed="rId13"/>
                    <a:srcRect/>
                    <a:stretch>
                      <a:fillRect/>
                    </a:stretch>
                  </pic:blipFill>
                  <pic:spPr>
                    <a:xfrm>
                      <a:off x="0" y="0"/>
                      <a:ext cx="2971800" cy="2228850"/>
                    </a:xfrm>
                    <a:prstGeom prst="rect">
                      <a:avLst/>
                    </a:prstGeom>
                    <a:ln/>
                  </pic:spPr>
                </pic:pic>
              </a:graphicData>
            </a:graphic>
          </wp:inline>
        </w:drawing>
      </w:r>
    </w:p>
    <w:p w14:paraId="596E8501" w14:textId="77777777" w:rsidR="00F57EAF" w:rsidRDefault="0050028D">
      <w:pPr>
        <w:pBdr>
          <w:top w:val="nil"/>
          <w:left w:val="nil"/>
          <w:bottom w:val="nil"/>
          <w:right w:val="nil"/>
          <w:between w:val="nil"/>
        </w:pBdr>
        <w:spacing w:after="240"/>
        <w:rPr>
          <w:rFonts w:ascii="Arial" w:eastAsia="Arial" w:hAnsi="Arial" w:cs="Arial"/>
          <w:color w:val="000000"/>
          <w:sz w:val="20"/>
          <w:szCs w:val="20"/>
        </w:rPr>
      </w:pPr>
      <w:r>
        <w:rPr>
          <w:rFonts w:ascii="Arial" w:eastAsia="Arial" w:hAnsi="Arial" w:cs="Arial"/>
          <w:color w:val="000000"/>
          <w:sz w:val="20"/>
          <w:szCs w:val="20"/>
        </w:rPr>
        <w:t xml:space="preserve">Figure 1. Chickens in a poultry habitat. mcf-poultry-farming-2 by </w:t>
      </w:r>
      <w:proofErr w:type="spellStart"/>
      <w:r>
        <w:rPr>
          <w:rFonts w:ascii="Arial" w:eastAsia="Arial" w:hAnsi="Arial" w:cs="Arial"/>
          <w:color w:val="000000"/>
          <w:sz w:val="20"/>
          <w:szCs w:val="20"/>
        </w:rPr>
        <w:t>Mully</w:t>
      </w:r>
      <w:proofErr w:type="spellEnd"/>
      <w:r>
        <w:rPr>
          <w:rFonts w:ascii="Arial" w:eastAsia="Arial" w:hAnsi="Arial" w:cs="Arial"/>
          <w:color w:val="000000"/>
          <w:sz w:val="20"/>
          <w:szCs w:val="20"/>
        </w:rPr>
        <w:t xml:space="preserve"> Children's Family is licensed under CC BY-NC-ND 2.0.</w:t>
      </w:r>
    </w:p>
    <w:p w14:paraId="7FF15326" w14:textId="0EC261C7" w:rsidR="00F57EAF" w:rsidRDefault="0050028D">
      <w:pPr>
        <w:pBdr>
          <w:top w:val="nil"/>
          <w:left w:val="nil"/>
          <w:bottom w:val="nil"/>
          <w:right w:val="nil"/>
          <w:between w:val="nil"/>
        </w:pBdr>
        <w:spacing w:after="240"/>
        <w:rPr>
          <w:color w:val="000000"/>
          <w:sz w:val="22"/>
          <w:szCs w:val="22"/>
        </w:rPr>
      </w:pPr>
      <w:r>
        <w:rPr>
          <w:color w:val="000000"/>
          <w:sz w:val="22"/>
          <w:szCs w:val="22"/>
        </w:rPr>
        <w:t xml:space="preserve">Examples of structural biosecurity include </w:t>
      </w:r>
      <w:r w:rsidR="003C239D">
        <w:rPr>
          <w:color w:val="000000"/>
          <w:sz w:val="22"/>
          <w:szCs w:val="22"/>
        </w:rPr>
        <w:t xml:space="preserve">the </w:t>
      </w:r>
      <w:r>
        <w:rPr>
          <w:color w:val="000000"/>
          <w:sz w:val="22"/>
          <w:szCs w:val="22"/>
        </w:rPr>
        <w:t xml:space="preserve">proper cleaning and maintenance of animal pens and equipment. Regular cleaning and maintenance of stables, coops, fences, milking equipment, </w:t>
      </w:r>
      <w:r w:rsidR="003C239D">
        <w:rPr>
          <w:color w:val="000000"/>
          <w:sz w:val="22"/>
          <w:szCs w:val="22"/>
        </w:rPr>
        <w:t xml:space="preserve">and </w:t>
      </w:r>
      <w:r>
        <w:rPr>
          <w:color w:val="000000"/>
          <w:sz w:val="22"/>
          <w:szCs w:val="22"/>
        </w:rPr>
        <w:t>feeding areas, among other examples, help protect the animals.</w:t>
      </w:r>
      <w:r w:rsidR="007C5AB2">
        <w:rPr>
          <w:color w:val="000000"/>
          <w:sz w:val="22"/>
          <w:szCs w:val="22"/>
        </w:rPr>
        <w:t xml:space="preserve"> </w:t>
      </w:r>
      <w:r>
        <w:rPr>
          <w:color w:val="000000"/>
          <w:sz w:val="22"/>
          <w:szCs w:val="22"/>
        </w:rPr>
        <w:t xml:space="preserve">Maintaining the facilities protects the animals by keeping them free of injuries and removing potential </w:t>
      </w:r>
      <w:r>
        <w:rPr>
          <w:b/>
          <w:color w:val="000000"/>
          <w:sz w:val="22"/>
          <w:szCs w:val="22"/>
        </w:rPr>
        <w:t>vectors</w:t>
      </w:r>
      <w:r>
        <w:rPr>
          <w:color w:val="000000"/>
          <w:sz w:val="22"/>
          <w:szCs w:val="22"/>
        </w:rPr>
        <w:t xml:space="preserve"> that could spread disease. </w:t>
      </w:r>
    </w:p>
    <w:p w14:paraId="680FC633" w14:textId="43A3AE10" w:rsidR="00F57EAF" w:rsidRDefault="0050028D">
      <w:pPr>
        <w:pBdr>
          <w:top w:val="nil"/>
          <w:left w:val="nil"/>
          <w:bottom w:val="nil"/>
          <w:right w:val="nil"/>
          <w:between w:val="nil"/>
        </w:pBdr>
        <w:spacing w:after="240"/>
        <w:rPr>
          <w:color w:val="000000"/>
          <w:sz w:val="22"/>
          <w:szCs w:val="22"/>
        </w:rPr>
      </w:pPr>
      <w:r>
        <w:rPr>
          <w:color w:val="000000"/>
          <w:sz w:val="22"/>
          <w:szCs w:val="22"/>
        </w:rPr>
        <w:t>Creating standard procedures for personnel and livestock activities also helps secure the farm. Bacteria, viruses, parasites, and fungi can be easily transported to and from the farm by the people who work there and the animals that live there. New additions to the herd</w:t>
      </w:r>
      <w:r w:rsidR="003C239D">
        <w:rPr>
          <w:color w:val="000000"/>
          <w:sz w:val="22"/>
          <w:szCs w:val="22"/>
        </w:rPr>
        <w:t xml:space="preserve"> or </w:t>
      </w:r>
      <w:r>
        <w:rPr>
          <w:color w:val="000000"/>
          <w:sz w:val="22"/>
          <w:szCs w:val="22"/>
        </w:rPr>
        <w:t xml:space="preserve">flock may already be sick, and employees may unknowingly have some sort of pathogen hidden in the mud on their boots. This is why procedures like quarantines for new animals and washing stations for visitors are important. </w:t>
      </w:r>
      <w:proofErr w:type="gramStart"/>
      <w:r>
        <w:rPr>
          <w:color w:val="000000"/>
          <w:sz w:val="22"/>
          <w:szCs w:val="22"/>
        </w:rPr>
        <w:lastRenderedPageBreak/>
        <w:t>Depending on the farm, there</w:t>
      </w:r>
      <w:proofErr w:type="gramEnd"/>
      <w:r>
        <w:rPr>
          <w:color w:val="000000"/>
          <w:sz w:val="22"/>
          <w:szCs w:val="22"/>
        </w:rPr>
        <w:t xml:space="preserve"> may be special protocols to follow. For example, poultry farms are particularly susceptible to diseases like </w:t>
      </w:r>
      <w:r>
        <w:rPr>
          <w:b/>
          <w:color w:val="000000"/>
          <w:sz w:val="22"/>
          <w:szCs w:val="22"/>
        </w:rPr>
        <w:t>strains</w:t>
      </w:r>
      <w:r>
        <w:rPr>
          <w:color w:val="000000"/>
          <w:sz w:val="22"/>
          <w:szCs w:val="22"/>
        </w:rPr>
        <w:t xml:space="preserve"> of the bird flu. </w:t>
      </w:r>
      <w:proofErr w:type="gramStart"/>
      <w:r>
        <w:rPr>
          <w:color w:val="000000"/>
          <w:sz w:val="22"/>
          <w:szCs w:val="22"/>
        </w:rPr>
        <w:t>So</w:t>
      </w:r>
      <w:proofErr w:type="gramEnd"/>
      <w:r>
        <w:rPr>
          <w:color w:val="000000"/>
          <w:sz w:val="22"/>
          <w:szCs w:val="22"/>
        </w:rPr>
        <w:t xml:space="preserve"> visitors and employees may be asked to wear booties on their shoes and a sanitation suit like you would see in a laboratory.</w:t>
      </w:r>
    </w:p>
    <w:p w14:paraId="403373DC" w14:textId="77777777" w:rsidR="00F57EAF" w:rsidRDefault="0050028D">
      <w:pPr>
        <w:pBdr>
          <w:top w:val="nil"/>
          <w:left w:val="nil"/>
          <w:bottom w:val="nil"/>
          <w:right w:val="nil"/>
          <w:between w:val="nil"/>
        </w:pBdr>
        <w:spacing w:after="240"/>
        <w:rPr>
          <w:b/>
          <w:color w:val="000000"/>
          <w:sz w:val="22"/>
          <w:szCs w:val="22"/>
        </w:rPr>
      </w:pPr>
      <w:r>
        <w:rPr>
          <w:noProof/>
          <w:color w:val="000000"/>
          <w:sz w:val="22"/>
          <w:szCs w:val="22"/>
        </w:rPr>
        <w:drawing>
          <wp:inline distT="0" distB="0" distL="0" distR="0" wp14:anchorId="48A07E84" wp14:editId="50226312">
            <wp:extent cx="2971800" cy="4452620"/>
            <wp:effectExtent l="0" t="0" r="0" b="0"/>
            <wp:docPr id="8" name="image2.jpg" descr="A person wearing a garmen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jpg" descr="A person wearing a garment&#10;&#10;Description automatically generated with medium confidence"/>
                    <pic:cNvPicPr preferRelativeResize="0"/>
                  </pic:nvPicPr>
                  <pic:blipFill>
                    <a:blip r:embed="rId14"/>
                    <a:srcRect/>
                    <a:stretch>
                      <a:fillRect/>
                    </a:stretch>
                  </pic:blipFill>
                  <pic:spPr>
                    <a:xfrm>
                      <a:off x="0" y="0"/>
                      <a:ext cx="2971800" cy="4452620"/>
                    </a:xfrm>
                    <a:prstGeom prst="rect">
                      <a:avLst/>
                    </a:prstGeom>
                    <a:ln/>
                  </pic:spPr>
                </pic:pic>
              </a:graphicData>
            </a:graphic>
          </wp:inline>
        </w:drawing>
      </w:r>
    </w:p>
    <w:p w14:paraId="10F096E4" w14:textId="76B02899" w:rsidR="00F57EAF" w:rsidRDefault="0050028D">
      <w:pPr>
        <w:pBdr>
          <w:top w:val="nil"/>
          <w:left w:val="nil"/>
          <w:bottom w:val="nil"/>
          <w:right w:val="nil"/>
          <w:between w:val="nil"/>
        </w:pBdr>
        <w:spacing w:after="240"/>
        <w:rPr>
          <w:color w:val="000000"/>
          <w:sz w:val="22"/>
          <w:szCs w:val="22"/>
        </w:rPr>
      </w:pPr>
      <w:r>
        <w:rPr>
          <w:color w:val="000000"/>
          <w:sz w:val="22"/>
          <w:szCs w:val="22"/>
        </w:rPr>
        <w:t xml:space="preserve">Figure 2. </w:t>
      </w:r>
      <w:r w:rsidR="003C239D">
        <w:rPr>
          <w:color w:val="000000"/>
          <w:sz w:val="22"/>
          <w:szCs w:val="22"/>
        </w:rPr>
        <w:t xml:space="preserve">A woman </w:t>
      </w:r>
      <w:r>
        <w:rPr>
          <w:color w:val="000000"/>
          <w:sz w:val="22"/>
          <w:szCs w:val="22"/>
        </w:rPr>
        <w:t>in a clean suit. "</w:t>
      </w:r>
      <w:hyperlink r:id="rId15">
        <w:r>
          <w:rPr>
            <w:color w:val="000000"/>
            <w:sz w:val="22"/>
            <w:szCs w:val="22"/>
          </w:rPr>
          <w:t>Dress like a scientist in our clean suits (19889555815)</w:t>
        </w:r>
      </w:hyperlink>
      <w:r>
        <w:rPr>
          <w:color w:val="000000"/>
          <w:sz w:val="22"/>
          <w:szCs w:val="22"/>
        </w:rPr>
        <w:t>" by </w:t>
      </w:r>
      <w:hyperlink r:id="rId16">
        <w:r>
          <w:rPr>
            <w:color w:val="000000"/>
            <w:sz w:val="22"/>
            <w:szCs w:val="22"/>
          </w:rPr>
          <w:t>Science and Technology Facilities Council</w:t>
        </w:r>
      </w:hyperlink>
      <w:r>
        <w:rPr>
          <w:color w:val="000000"/>
          <w:sz w:val="22"/>
          <w:szCs w:val="22"/>
        </w:rPr>
        <w:t> is licensed under </w:t>
      </w:r>
      <w:hyperlink r:id="rId17">
        <w:r>
          <w:rPr>
            <w:color w:val="000000"/>
            <w:sz w:val="22"/>
            <w:szCs w:val="22"/>
          </w:rPr>
          <w:t>CC BY-SA 2.0</w:t>
        </w:r>
      </w:hyperlink>
      <w:r>
        <w:rPr>
          <w:color w:val="000000"/>
          <w:sz w:val="22"/>
          <w:szCs w:val="22"/>
        </w:rPr>
        <w:t>.</w:t>
      </w:r>
    </w:p>
    <w:p w14:paraId="78D965BE" w14:textId="77777777" w:rsidR="00F57EAF" w:rsidRDefault="0050028D">
      <w:pPr>
        <w:pStyle w:val="Heading2"/>
      </w:pPr>
      <w:r>
        <w:t>Biosecurity in Plant Science</w:t>
      </w:r>
    </w:p>
    <w:p w14:paraId="47211DB6" w14:textId="604F0802" w:rsidR="00F57EAF" w:rsidRDefault="0050028D">
      <w:pPr>
        <w:pBdr>
          <w:top w:val="nil"/>
          <w:left w:val="nil"/>
          <w:bottom w:val="nil"/>
          <w:right w:val="nil"/>
          <w:between w:val="nil"/>
        </w:pBdr>
        <w:spacing w:after="240"/>
        <w:rPr>
          <w:color w:val="000000"/>
          <w:sz w:val="22"/>
          <w:szCs w:val="22"/>
        </w:rPr>
      </w:pPr>
      <w:r>
        <w:rPr>
          <w:color w:val="000000"/>
          <w:sz w:val="22"/>
          <w:szCs w:val="22"/>
        </w:rPr>
        <w:t xml:space="preserve">Like people and animals, plants can catch diseases. For example, cedar-apple rust is a common fungus that can cause damage to apple trees. Cedar-apple rust is spread </w:t>
      </w:r>
      <w:r w:rsidR="003C239D">
        <w:rPr>
          <w:color w:val="000000"/>
          <w:sz w:val="22"/>
          <w:szCs w:val="22"/>
        </w:rPr>
        <w:t xml:space="preserve">by </w:t>
      </w:r>
      <w:r>
        <w:rPr>
          <w:color w:val="000000"/>
          <w:sz w:val="22"/>
          <w:szCs w:val="22"/>
        </w:rPr>
        <w:t>the wind from tree to tree. However, other diseases</w:t>
      </w:r>
      <w:r w:rsidR="003C239D">
        <w:rPr>
          <w:color w:val="000000"/>
          <w:sz w:val="22"/>
          <w:szCs w:val="22"/>
        </w:rPr>
        <w:t>,</w:t>
      </w:r>
      <w:r>
        <w:rPr>
          <w:color w:val="000000"/>
          <w:sz w:val="22"/>
          <w:szCs w:val="22"/>
        </w:rPr>
        <w:t xml:space="preserve"> including blights and rots, which can also be caused by bacteria or fungi, can be spread through insects, soil, animals, and water. While animals can be moved away from areas infected with pathogens or pests, plants usually </w:t>
      </w:r>
      <w:r>
        <w:rPr>
          <w:color w:val="000000"/>
          <w:sz w:val="22"/>
          <w:szCs w:val="22"/>
        </w:rPr>
        <w:t xml:space="preserve">cannot. This means pests like nematodes and insects like armyworms need to be managed carefully. </w:t>
      </w:r>
    </w:p>
    <w:p w14:paraId="5C7DBA57" w14:textId="52F3275E" w:rsidR="00F57EAF" w:rsidRDefault="0050028D">
      <w:pPr>
        <w:pBdr>
          <w:top w:val="nil"/>
          <w:left w:val="nil"/>
          <w:bottom w:val="nil"/>
          <w:right w:val="nil"/>
          <w:between w:val="nil"/>
        </w:pBdr>
        <w:spacing w:after="240"/>
        <w:rPr>
          <w:color w:val="000000"/>
          <w:sz w:val="22"/>
          <w:szCs w:val="22"/>
        </w:rPr>
      </w:pPr>
      <w:r>
        <w:rPr>
          <w:color w:val="000000"/>
          <w:sz w:val="22"/>
          <w:szCs w:val="22"/>
        </w:rPr>
        <w:t xml:space="preserve">Farms often use similar structural and operational strategies to ensure biological risks are managed. Structural strategies may include using a fence, greenhouse, or barn to separate fields, herds, or equipment. Operational strategies may include cleaning equipment between uses to prevent the spread of soil carrying diseases and pests. </w:t>
      </w:r>
    </w:p>
    <w:p w14:paraId="5E6272AC" w14:textId="697C7F8C" w:rsidR="00F57EAF" w:rsidRDefault="0050028D">
      <w:pPr>
        <w:pBdr>
          <w:top w:val="nil"/>
          <w:left w:val="nil"/>
          <w:bottom w:val="nil"/>
          <w:right w:val="nil"/>
          <w:between w:val="nil"/>
        </w:pBdr>
        <w:spacing w:after="240"/>
        <w:rPr>
          <w:color w:val="000000"/>
          <w:sz w:val="22"/>
          <w:szCs w:val="22"/>
        </w:rPr>
      </w:pPr>
      <w:r>
        <w:rPr>
          <w:color w:val="000000"/>
          <w:sz w:val="22"/>
          <w:szCs w:val="22"/>
        </w:rPr>
        <w:t xml:space="preserve">Plant biosecurity needs to consider invasive species as well. Invasive species, which use the same methods of transmission as native species, may have fewer natural enemies or resistance to standard control measures. Japanese cedar-apple rust, for example, is a disease caused by an invasive </w:t>
      </w:r>
      <w:r w:rsidR="003C239D">
        <w:rPr>
          <w:color w:val="000000"/>
          <w:sz w:val="22"/>
          <w:szCs w:val="22"/>
        </w:rPr>
        <w:t>fungus</w:t>
      </w:r>
      <w:r>
        <w:rPr>
          <w:color w:val="000000"/>
          <w:sz w:val="22"/>
          <w:szCs w:val="22"/>
        </w:rPr>
        <w:t>. The disease behaves very similarly to the native cedar-apple rust</w:t>
      </w:r>
      <w:r w:rsidR="003C239D">
        <w:rPr>
          <w:color w:val="000000"/>
          <w:sz w:val="22"/>
          <w:szCs w:val="22"/>
        </w:rPr>
        <w:t>,</w:t>
      </w:r>
      <w:r>
        <w:rPr>
          <w:color w:val="000000"/>
          <w:sz w:val="22"/>
          <w:szCs w:val="22"/>
        </w:rPr>
        <w:t xml:space="preserve"> but it spreads easier on different trees. Controlling Japanese cedar-apple rust requires different procedures than previously needed</w:t>
      </w:r>
      <w:r w:rsidR="003C239D">
        <w:rPr>
          <w:color w:val="000000"/>
          <w:sz w:val="22"/>
          <w:szCs w:val="22"/>
        </w:rPr>
        <w:t>,</w:t>
      </w:r>
      <w:r>
        <w:rPr>
          <w:color w:val="000000"/>
          <w:sz w:val="22"/>
          <w:szCs w:val="22"/>
        </w:rPr>
        <w:t xml:space="preserve"> such as changing what trees should be planted near each other. </w:t>
      </w:r>
    </w:p>
    <w:p w14:paraId="01D60CE0" w14:textId="68360136" w:rsidR="00F57EAF" w:rsidRDefault="007C5AB2">
      <w:pPr>
        <w:pBdr>
          <w:top w:val="nil"/>
          <w:left w:val="nil"/>
          <w:bottom w:val="nil"/>
          <w:right w:val="nil"/>
          <w:between w:val="nil"/>
        </w:pBdr>
        <w:spacing w:after="240"/>
        <w:rPr>
          <w:color w:val="000000"/>
          <w:sz w:val="22"/>
          <w:szCs w:val="22"/>
        </w:rPr>
      </w:pPr>
      <w:r>
        <w:rPr>
          <w:color w:val="000000"/>
          <w:sz w:val="22"/>
          <w:szCs w:val="22"/>
        </w:rPr>
        <w:t xml:space="preserve"> </w:t>
      </w:r>
      <w:r w:rsidR="0050028D">
        <w:rPr>
          <w:noProof/>
          <w:color w:val="000000"/>
          <w:sz w:val="22"/>
          <w:szCs w:val="22"/>
        </w:rPr>
        <w:drawing>
          <wp:inline distT="0" distB="0" distL="0" distR="0" wp14:anchorId="523F9091" wp14:editId="6B99DB25">
            <wp:extent cx="2533650" cy="2927350"/>
            <wp:effectExtent l="0" t="0" r="0" b="0"/>
            <wp:docPr id="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srcRect/>
                    <a:stretch>
                      <a:fillRect/>
                    </a:stretch>
                  </pic:blipFill>
                  <pic:spPr>
                    <a:xfrm>
                      <a:off x="0" y="0"/>
                      <a:ext cx="2533650" cy="2927350"/>
                    </a:xfrm>
                    <a:prstGeom prst="rect">
                      <a:avLst/>
                    </a:prstGeom>
                    <a:ln/>
                  </pic:spPr>
                </pic:pic>
              </a:graphicData>
            </a:graphic>
          </wp:inline>
        </w:drawing>
      </w:r>
    </w:p>
    <w:p w14:paraId="0BB89F6E" w14:textId="7AD96F46" w:rsidR="00F57EAF" w:rsidRDefault="0050028D">
      <w:pPr>
        <w:pBdr>
          <w:top w:val="nil"/>
          <w:left w:val="nil"/>
          <w:bottom w:val="nil"/>
          <w:right w:val="nil"/>
          <w:between w:val="nil"/>
        </w:pBdr>
        <w:spacing w:after="240"/>
        <w:rPr>
          <w:color w:val="000000"/>
          <w:sz w:val="22"/>
          <w:szCs w:val="22"/>
        </w:rPr>
      </w:pPr>
      <w:r>
        <w:rPr>
          <w:color w:val="000000"/>
          <w:sz w:val="22"/>
          <w:szCs w:val="22"/>
        </w:rPr>
        <w:t xml:space="preserve">Figure 3. Apple </w:t>
      </w:r>
      <w:r w:rsidR="003C239D">
        <w:rPr>
          <w:color w:val="000000"/>
          <w:sz w:val="22"/>
          <w:szCs w:val="22"/>
        </w:rPr>
        <w:t>rust-</w:t>
      </w:r>
      <w:r>
        <w:rPr>
          <w:color w:val="000000"/>
          <w:sz w:val="22"/>
          <w:szCs w:val="22"/>
        </w:rPr>
        <w:t xml:space="preserve">infected leaf. "Rose apple rust caused by Puccinia </w:t>
      </w:r>
      <w:proofErr w:type="spellStart"/>
      <w:r>
        <w:rPr>
          <w:color w:val="000000"/>
          <w:sz w:val="22"/>
          <w:szCs w:val="22"/>
        </w:rPr>
        <w:t>psidii</w:t>
      </w:r>
      <w:proofErr w:type="spellEnd"/>
      <w:r>
        <w:rPr>
          <w:color w:val="000000"/>
          <w:sz w:val="22"/>
          <w:szCs w:val="22"/>
        </w:rPr>
        <w:t>" by Plant pests and diseases is marked with CC0 1.0.</w:t>
      </w:r>
    </w:p>
    <w:p w14:paraId="44C8FF54" w14:textId="028EB789" w:rsidR="00F57EAF" w:rsidRDefault="0050028D">
      <w:pPr>
        <w:pBdr>
          <w:top w:val="nil"/>
          <w:left w:val="nil"/>
          <w:bottom w:val="nil"/>
          <w:right w:val="nil"/>
          <w:between w:val="nil"/>
        </w:pBdr>
        <w:spacing w:after="240"/>
        <w:rPr>
          <w:color w:val="000000"/>
          <w:sz w:val="22"/>
          <w:szCs w:val="22"/>
        </w:rPr>
      </w:pPr>
      <w:r>
        <w:rPr>
          <w:color w:val="000000"/>
          <w:sz w:val="22"/>
          <w:szCs w:val="22"/>
        </w:rPr>
        <w:t xml:space="preserve">Another example of a biosecurity procedure in plant science is the effort to combat the spotted lanternfly. The spotted lanternfly is an invasive insect species from China and is a serious threat to Virginia’s fruit and tree industries. The Virginia Department of Agriculture and Consumer Services has been </w:t>
      </w:r>
      <w:r>
        <w:rPr>
          <w:color w:val="000000"/>
          <w:sz w:val="22"/>
          <w:szCs w:val="22"/>
        </w:rPr>
        <w:lastRenderedPageBreak/>
        <w:t>implementing procedures like quarantines to limit the spread. Other measures include setting up a monitoring program and encouraging everyone to kill the insect if they see it.</w:t>
      </w:r>
      <w:r w:rsidR="007C5AB2">
        <w:rPr>
          <w:color w:val="000000"/>
          <w:sz w:val="22"/>
          <w:szCs w:val="22"/>
        </w:rPr>
        <w:t xml:space="preserve"> </w:t>
      </w:r>
    </w:p>
    <w:p w14:paraId="6DF8051B" w14:textId="77777777" w:rsidR="00F57EAF" w:rsidRDefault="0050028D">
      <w:pPr>
        <w:pBdr>
          <w:top w:val="nil"/>
          <w:left w:val="nil"/>
          <w:bottom w:val="nil"/>
          <w:right w:val="nil"/>
          <w:between w:val="nil"/>
        </w:pBdr>
        <w:spacing w:after="240"/>
        <w:rPr>
          <w:color w:val="000000"/>
          <w:sz w:val="22"/>
          <w:szCs w:val="22"/>
        </w:rPr>
      </w:pPr>
      <w:r>
        <w:rPr>
          <w:noProof/>
          <w:color w:val="000000"/>
          <w:sz w:val="22"/>
          <w:szCs w:val="22"/>
        </w:rPr>
        <w:drawing>
          <wp:inline distT="0" distB="0" distL="0" distR="0" wp14:anchorId="08791DCB" wp14:editId="2978B842">
            <wp:extent cx="2871470" cy="2654935"/>
            <wp:effectExtent l="0" t="0" r="0" b="0"/>
            <wp:docPr id="9" name="image1.jpg" descr="A picture containing insec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jpg" descr="A picture containing insect&#10;&#10;Description automatically generated"/>
                    <pic:cNvPicPr preferRelativeResize="0"/>
                  </pic:nvPicPr>
                  <pic:blipFill>
                    <a:blip r:embed="rId19"/>
                    <a:srcRect/>
                    <a:stretch>
                      <a:fillRect/>
                    </a:stretch>
                  </pic:blipFill>
                  <pic:spPr>
                    <a:xfrm>
                      <a:off x="0" y="0"/>
                      <a:ext cx="2871470" cy="2654935"/>
                    </a:xfrm>
                    <a:prstGeom prst="rect">
                      <a:avLst/>
                    </a:prstGeom>
                    <a:ln/>
                  </pic:spPr>
                </pic:pic>
              </a:graphicData>
            </a:graphic>
          </wp:inline>
        </w:drawing>
      </w:r>
    </w:p>
    <w:p w14:paraId="5EE8D84A" w14:textId="77777777" w:rsidR="00F57EAF" w:rsidRDefault="0050028D">
      <w:pPr>
        <w:pBdr>
          <w:top w:val="nil"/>
          <w:left w:val="nil"/>
          <w:bottom w:val="nil"/>
          <w:right w:val="nil"/>
          <w:between w:val="nil"/>
        </w:pBdr>
        <w:spacing w:after="240"/>
        <w:rPr>
          <w:b/>
          <w:color w:val="000000"/>
          <w:sz w:val="22"/>
          <w:szCs w:val="22"/>
        </w:rPr>
      </w:pPr>
      <w:r>
        <w:rPr>
          <w:color w:val="000000"/>
          <w:sz w:val="22"/>
          <w:szCs w:val="22"/>
        </w:rPr>
        <w:t>Figure 4. A flying spotted la</w:t>
      </w:r>
      <w:r w:rsidR="003C239D">
        <w:rPr>
          <w:color w:val="000000"/>
          <w:sz w:val="22"/>
          <w:szCs w:val="22"/>
        </w:rPr>
        <w:t>n</w:t>
      </w:r>
      <w:r>
        <w:rPr>
          <w:color w:val="000000"/>
          <w:sz w:val="22"/>
          <w:szCs w:val="22"/>
        </w:rPr>
        <w:t xml:space="preserve">ternfly. "Spotted Lanternfly, back_2017-06-16-16.50" by Sam </w:t>
      </w:r>
      <w:proofErr w:type="spellStart"/>
      <w:r>
        <w:rPr>
          <w:color w:val="000000"/>
          <w:sz w:val="22"/>
          <w:szCs w:val="22"/>
        </w:rPr>
        <w:t>Droege</w:t>
      </w:r>
      <w:proofErr w:type="spellEnd"/>
      <w:r>
        <w:rPr>
          <w:color w:val="000000"/>
          <w:sz w:val="22"/>
          <w:szCs w:val="22"/>
        </w:rPr>
        <w:t xml:space="preserve"> is marked with Public Domain Mark 1.0.</w:t>
      </w:r>
    </w:p>
    <w:p w14:paraId="25BE75E9" w14:textId="77777777" w:rsidR="00F57EAF" w:rsidRDefault="0050028D" w:rsidP="00D801FE">
      <w:pPr>
        <w:pStyle w:val="Heading3"/>
        <w:keepLines w:val="0"/>
      </w:pPr>
      <w:r>
        <w:t>Laboratory Biosecurity</w:t>
      </w:r>
    </w:p>
    <w:p w14:paraId="16BE3C1F" w14:textId="3823B3D9" w:rsidR="00F57EAF" w:rsidRDefault="0050028D" w:rsidP="008169FC">
      <w:pPr>
        <w:pStyle w:val="Heading3"/>
        <w:keepLines w:val="0"/>
        <w:spacing w:before="0"/>
        <w:rPr>
          <w:rFonts w:ascii="Times New Roman" w:eastAsia="Times New Roman" w:hAnsi="Times New Roman"/>
          <w:b w:val="0"/>
          <w:sz w:val="22"/>
          <w:szCs w:val="22"/>
        </w:rPr>
      </w:pPr>
      <w:r>
        <w:rPr>
          <w:rFonts w:ascii="Times New Roman" w:eastAsia="Times New Roman" w:hAnsi="Times New Roman"/>
          <w:b w:val="0"/>
          <w:sz w:val="22"/>
          <w:szCs w:val="22"/>
        </w:rPr>
        <w:t xml:space="preserve">Laboratory biosecurity is focused on preventing the release of biomaterials </w:t>
      </w:r>
      <w:r w:rsidR="003C239D">
        <w:rPr>
          <w:rFonts w:ascii="Times New Roman" w:eastAsia="Times New Roman" w:hAnsi="Times New Roman"/>
          <w:b w:val="0"/>
          <w:sz w:val="22"/>
          <w:szCs w:val="22"/>
        </w:rPr>
        <w:t xml:space="preserve">in </w:t>
      </w:r>
      <w:r>
        <w:rPr>
          <w:rFonts w:ascii="Times New Roman" w:eastAsia="Times New Roman" w:hAnsi="Times New Roman"/>
          <w:b w:val="0"/>
          <w:sz w:val="22"/>
          <w:szCs w:val="22"/>
        </w:rPr>
        <w:t xml:space="preserve">a laboratory setting. Laboratories all around the world work with pathogens to better understand how to combat them. This includes viruses like the flu, Japanese cedar-apple rust, and even national security interests like anthrax. </w:t>
      </w:r>
    </w:p>
    <w:p w14:paraId="1B1527E3" w14:textId="1E6845BD" w:rsidR="00F57EAF" w:rsidRDefault="0050028D" w:rsidP="00D801FE">
      <w:pPr>
        <w:pStyle w:val="Heading3"/>
        <w:keepLines w:val="0"/>
        <w:rPr>
          <w:rFonts w:ascii="Times New Roman" w:eastAsia="Times New Roman" w:hAnsi="Times New Roman"/>
          <w:b w:val="0"/>
          <w:sz w:val="22"/>
          <w:szCs w:val="22"/>
        </w:rPr>
      </w:pPr>
      <w:r>
        <w:rPr>
          <w:rFonts w:ascii="Times New Roman" w:eastAsia="Times New Roman" w:hAnsi="Times New Roman"/>
          <w:b w:val="0"/>
          <w:sz w:val="22"/>
          <w:szCs w:val="22"/>
        </w:rPr>
        <w:t xml:space="preserve">While some threats are </w:t>
      </w:r>
      <w:r w:rsidR="003C239D">
        <w:rPr>
          <w:rFonts w:ascii="Times New Roman" w:eastAsia="Times New Roman" w:hAnsi="Times New Roman"/>
          <w:b w:val="0"/>
          <w:sz w:val="22"/>
          <w:szCs w:val="22"/>
        </w:rPr>
        <w:t>worse</w:t>
      </w:r>
      <w:r>
        <w:rPr>
          <w:rFonts w:ascii="Times New Roman" w:eastAsia="Times New Roman" w:hAnsi="Times New Roman"/>
          <w:b w:val="0"/>
          <w:sz w:val="22"/>
          <w:szCs w:val="22"/>
        </w:rPr>
        <w:t xml:space="preserve"> than others, laboratories introduce structural and procedural measures to prevent the spread of these pathogens. Structural measures may include fences, limited access areas, data encryption, and a variety of passwords and </w:t>
      </w:r>
      <w:r w:rsidR="007C5AB2">
        <w:rPr>
          <w:rFonts w:ascii="Times New Roman" w:eastAsia="Times New Roman" w:hAnsi="Times New Roman"/>
          <w:b w:val="0"/>
          <w:sz w:val="22"/>
          <w:szCs w:val="22"/>
        </w:rPr>
        <w:t>key codes</w:t>
      </w:r>
      <w:r>
        <w:rPr>
          <w:rFonts w:ascii="Times New Roman" w:eastAsia="Times New Roman" w:hAnsi="Times New Roman"/>
          <w:b w:val="0"/>
          <w:sz w:val="22"/>
          <w:szCs w:val="22"/>
        </w:rPr>
        <w:t xml:space="preserve"> to enter the facility. Procedural biosecurity efforts include using personal protective equipment like gloves, hazmat suits and goggles, clearance and approval </w:t>
      </w:r>
      <w:r w:rsidR="007C5AB2">
        <w:rPr>
          <w:rFonts w:ascii="Times New Roman" w:eastAsia="Times New Roman" w:hAnsi="Times New Roman"/>
          <w:b w:val="0"/>
          <w:sz w:val="22"/>
          <w:szCs w:val="22"/>
        </w:rPr>
        <w:t>processes,</w:t>
      </w:r>
      <w:r>
        <w:rPr>
          <w:rFonts w:ascii="Times New Roman" w:eastAsia="Times New Roman" w:hAnsi="Times New Roman"/>
          <w:b w:val="0"/>
          <w:sz w:val="22"/>
          <w:szCs w:val="22"/>
        </w:rPr>
        <w:t xml:space="preserve"> and appropriate storage of dangerous chemicals. </w:t>
      </w:r>
      <w:proofErr w:type="gramStart"/>
      <w:r>
        <w:rPr>
          <w:rFonts w:ascii="Times New Roman" w:eastAsia="Times New Roman" w:hAnsi="Times New Roman"/>
          <w:b w:val="0"/>
          <w:sz w:val="22"/>
          <w:szCs w:val="22"/>
        </w:rPr>
        <w:t>All of</w:t>
      </w:r>
      <w:proofErr w:type="gramEnd"/>
      <w:r>
        <w:rPr>
          <w:rFonts w:ascii="Times New Roman" w:eastAsia="Times New Roman" w:hAnsi="Times New Roman"/>
          <w:b w:val="0"/>
          <w:sz w:val="22"/>
          <w:szCs w:val="22"/>
        </w:rPr>
        <w:t xml:space="preserve"> these biosecurity measures will vary in importance </w:t>
      </w:r>
      <w:r>
        <w:rPr>
          <w:rFonts w:ascii="Times New Roman" w:eastAsia="Times New Roman" w:hAnsi="Times New Roman"/>
          <w:b w:val="0"/>
          <w:sz w:val="22"/>
          <w:szCs w:val="22"/>
        </w:rPr>
        <w:t>depending on the type of work completed in the laboratory.</w:t>
      </w:r>
    </w:p>
    <w:p w14:paraId="15A7F2E7" w14:textId="77777777" w:rsidR="00F57EAF" w:rsidRDefault="0050028D">
      <w:pPr>
        <w:pStyle w:val="Heading3"/>
      </w:pPr>
      <w:r>
        <w:t xml:space="preserve">Link to Cyberbiosecurity </w:t>
      </w:r>
    </w:p>
    <w:p w14:paraId="671E4DAD" w14:textId="4118E4F9" w:rsidR="00F57EAF" w:rsidRDefault="0050028D">
      <w:pPr>
        <w:pBdr>
          <w:top w:val="nil"/>
          <w:left w:val="nil"/>
          <w:bottom w:val="nil"/>
          <w:right w:val="nil"/>
          <w:between w:val="nil"/>
        </w:pBdr>
        <w:spacing w:after="240"/>
        <w:rPr>
          <w:color w:val="000000"/>
          <w:sz w:val="22"/>
          <w:szCs w:val="22"/>
        </w:rPr>
      </w:pPr>
      <w:r>
        <w:rPr>
          <w:color w:val="000000"/>
          <w:sz w:val="22"/>
          <w:szCs w:val="22"/>
        </w:rPr>
        <w:t>As the world becomes more digital, the gap between biosecurity and cybersecurity is becoming narrow</w:t>
      </w:r>
      <w:r w:rsidR="007C5AB2">
        <w:rPr>
          <w:color w:val="000000"/>
          <w:sz w:val="22"/>
          <w:szCs w:val="22"/>
        </w:rPr>
        <w:t>er</w:t>
      </w:r>
      <w:r>
        <w:rPr>
          <w:color w:val="000000"/>
          <w:sz w:val="22"/>
          <w:szCs w:val="22"/>
        </w:rPr>
        <w:t xml:space="preserve">. Tasks that were once conducted by a technician in a lab are </w:t>
      </w:r>
      <w:r w:rsidR="003C239D">
        <w:rPr>
          <w:color w:val="000000"/>
          <w:sz w:val="22"/>
          <w:szCs w:val="22"/>
        </w:rPr>
        <w:t xml:space="preserve">now </w:t>
      </w:r>
      <w:r>
        <w:rPr>
          <w:color w:val="000000"/>
          <w:sz w:val="22"/>
          <w:szCs w:val="22"/>
        </w:rPr>
        <w:t xml:space="preserve">automated and run by computers. The use of computers, </w:t>
      </w:r>
      <w:r>
        <w:rPr>
          <w:b/>
          <w:color w:val="000000"/>
          <w:sz w:val="22"/>
          <w:szCs w:val="22"/>
        </w:rPr>
        <w:t>artificial intelligence</w:t>
      </w:r>
      <w:r>
        <w:rPr>
          <w:color w:val="000000"/>
          <w:sz w:val="22"/>
          <w:szCs w:val="22"/>
        </w:rPr>
        <w:t xml:space="preserve">, and advanced algorithms in labs means that there is more data than ever to protect and more points for </w:t>
      </w:r>
      <w:r>
        <w:rPr>
          <w:b/>
          <w:color w:val="000000"/>
          <w:sz w:val="22"/>
          <w:szCs w:val="22"/>
        </w:rPr>
        <w:t>cyber-physical attacks.</w:t>
      </w:r>
      <w:r>
        <w:rPr>
          <w:color w:val="000000"/>
          <w:sz w:val="22"/>
          <w:szCs w:val="22"/>
        </w:rPr>
        <w:t xml:space="preserve"> The same is true on the farm. As automation and digital process</w:t>
      </w:r>
      <w:r w:rsidR="003C239D">
        <w:rPr>
          <w:color w:val="000000"/>
          <w:sz w:val="22"/>
          <w:szCs w:val="22"/>
        </w:rPr>
        <w:t>es</w:t>
      </w:r>
      <w:r>
        <w:rPr>
          <w:color w:val="000000"/>
          <w:sz w:val="22"/>
          <w:szCs w:val="22"/>
        </w:rPr>
        <w:t xml:space="preserve"> become more common, there is a greater chance for errors to go unnoticed or for malicious actors to disrupt operations. Considering cyberattacks and their impacts on biosecurity is an important approach to </w:t>
      </w:r>
      <w:r>
        <w:rPr>
          <w:sz w:val="22"/>
          <w:szCs w:val="22"/>
        </w:rPr>
        <w:t>strengthening</w:t>
      </w:r>
      <w:r>
        <w:rPr>
          <w:color w:val="000000"/>
          <w:sz w:val="22"/>
          <w:szCs w:val="22"/>
        </w:rPr>
        <w:t xml:space="preserve"> security. Cyberbiosecurity can help fill the small gap between biosecurity, cybersecurity, and </w:t>
      </w:r>
      <w:r>
        <w:rPr>
          <w:sz w:val="22"/>
          <w:szCs w:val="22"/>
        </w:rPr>
        <w:t>cyber-physical</w:t>
      </w:r>
      <w:r>
        <w:rPr>
          <w:color w:val="000000"/>
          <w:sz w:val="22"/>
          <w:szCs w:val="22"/>
        </w:rPr>
        <w:t xml:space="preserve"> security.</w:t>
      </w:r>
      <w:r w:rsidR="007C5AB2">
        <w:rPr>
          <w:color w:val="000000"/>
          <w:sz w:val="22"/>
          <w:szCs w:val="22"/>
        </w:rPr>
        <w:t xml:space="preserve"> </w:t>
      </w:r>
    </w:p>
    <w:p w14:paraId="1096C3D0" w14:textId="77777777" w:rsidR="00F57EAF" w:rsidRDefault="0050028D">
      <w:pPr>
        <w:pStyle w:val="Heading2"/>
      </w:pPr>
      <w:r>
        <w:t xml:space="preserve">Glossary </w:t>
      </w:r>
    </w:p>
    <w:p w14:paraId="02E2AD80" w14:textId="77777777" w:rsidR="00F57EAF" w:rsidRDefault="0050028D">
      <w:pPr>
        <w:pBdr>
          <w:top w:val="nil"/>
          <w:left w:val="nil"/>
          <w:bottom w:val="nil"/>
          <w:right w:val="nil"/>
          <w:between w:val="nil"/>
        </w:pBdr>
        <w:spacing w:after="240"/>
        <w:ind w:left="720" w:hanging="720"/>
        <w:rPr>
          <w:color w:val="000000"/>
          <w:sz w:val="22"/>
          <w:szCs w:val="22"/>
        </w:rPr>
      </w:pPr>
      <w:r>
        <w:rPr>
          <w:b/>
          <w:color w:val="000000"/>
          <w:sz w:val="22"/>
          <w:szCs w:val="22"/>
        </w:rPr>
        <w:t>Artificial intelligence</w:t>
      </w:r>
      <w:r>
        <w:rPr>
          <w:color w:val="000000"/>
          <w:sz w:val="22"/>
          <w:szCs w:val="22"/>
        </w:rPr>
        <w:t>: Advanced computer systems that can perform tasks equally well or surpass that of human intelligence</w:t>
      </w:r>
      <w:r w:rsidR="003C239D">
        <w:rPr>
          <w:color w:val="000000"/>
          <w:sz w:val="22"/>
          <w:szCs w:val="22"/>
        </w:rPr>
        <w:t>.</w:t>
      </w:r>
    </w:p>
    <w:p w14:paraId="4D26BE0C" w14:textId="71FF7581" w:rsidR="00F57EAF" w:rsidRDefault="0050028D">
      <w:pPr>
        <w:pBdr>
          <w:top w:val="nil"/>
          <w:left w:val="nil"/>
          <w:bottom w:val="nil"/>
          <w:right w:val="nil"/>
          <w:between w:val="nil"/>
        </w:pBdr>
        <w:spacing w:after="240"/>
        <w:ind w:left="720" w:hanging="720"/>
        <w:rPr>
          <w:color w:val="000000"/>
          <w:sz w:val="22"/>
          <w:szCs w:val="22"/>
        </w:rPr>
      </w:pPr>
      <w:r>
        <w:rPr>
          <w:b/>
          <w:color w:val="000000"/>
          <w:sz w:val="22"/>
          <w:szCs w:val="22"/>
        </w:rPr>
        <w:t>Cyber-physical attacks</w:t>
      </w:r>
      <w:r>
        <w:rPr>
          <w:color w:val="000000"/>
          <w:sz w:val="22"/>
          <w:szCs w:val="22"/>
        </w:rPr>
        <w:t xml:space="preserve">: A security breach that occurs in cyberspace </w:t>
      </w:r>
      <w:r w:rsidR="003C239D">
        <w:rPr>
          <w:color w:val="000000"/>
          <w:sz w:val="22"/>
          <w:szCs w:val="22"/>
        </w:rPr>
        <w:t xml:space="preserve">but </w:t>
      </w:r>
      <w:r>
        <w:rPr>
          <w:color w:val="000000"/>
          <w:sz w:val="22"/>
          <w:szCs w:val="22"/>
        </w:rPr>
        <w:t>has influence in the real world</w:t>
      </w:r>
      <w:r w:rsidR="003C239D">
        <w:rPr>
          <w:color w:val="000000"/>
          <w:sz w:val="22"/>
          <w:szCs w:val="22"/>
        </w:rPr>
        <w:t>,</w:t>
      </w:r>
      <w:r>
        <w:rPr>
          <w:color w:val="000000"/>
          <w:sz w:val="22"/>
          <w:szCs w:val="22"/>
        </w:rPr>
        <w:t xml:space="preserve"> </w:t>
      </w:r>
      <w:r w:rsidR="007C5AB2">
        <w:rPr>
          <w:color w:val="000000"/>
          <w:sz w:val="22"/>
          <w:szCs w:val="22"/>
        </w:rPr>
        <w:t>e.g.,</w:t>
      </w:r>
      <w:r>
        <w:rPr>
          <w:color w:val="000000"/>
          <w:sz w:val="22"/>
          <w:szCs w:val="22"/>
        </w:rPr>
        <w:t xml:space="preserve"> a hacker turning off a machine. </w:t>
      </w:r>
    </w:p>
    <w:p w14:paraId="6255B531" w14:textId="62727ADE" w:rsidR="00F57EAF" w:rsidRDefault="0050028D">
      <w:pPr>
        <w:pBdr>
          <w:top w:val="nil"/>
          <w:left w:val="nil"/>
          <w:bottom w:val="nil"/>
          <w:right w:val="nil"/>
          <w:between w:val="nil"/>
        </w:pBdr>
        <w:spacing w:after="240"/>
        <w:ind w:left="720" w:hanging="720"/>
        <w:rPr>
          <w:color w:val="000000"/>
          <w:sz w:val="22"/>
          <w:szCs w:val="22"/>
        </w:rPr>
      </w:pPr>
      <w:r>
        <w:rPr>
          <w:b/>
          <w:color w:val="000000"/>
          <w:sz w:val="22"/>
          <w:szCs w:val="22"/>
        </w:rPr>
        <w:t>Invasive plants and animals</w:t>
      </w:r>
      <w:r>
        <w:rPr>
          <w:color w:val="000000"/>
          <w:sz w:val="22"/>
          <w:szCs w:val="22"/>
        </w:rPr>
        <w:t xml:space="preserve">: A nonnative organism, such as </w:t>
      </w:r>
      <w:r w:rsidR="00AA1ACB">
        <w:rPr>
          <w:color w:val="000000"/>
          <w:sz w:val="22"/>
          <w:szCs w:val="22"/>
        </w:rPr>
        <w:t xml:space="preserve">a </w:t>
      </w:r>
      <w:r>
        <w:rPr>
          <w:color w:val="000000"/>
          <w:sz w:val="22"/>
          <w:szCs w:val="22"/>
        </w:rPr>
        <w:t>plant or insect, that causes ecological or economic harm to a region</w:t>
      </w:r>
      <w:r w:rsidR="003C239D">
        <w:rPr>
          <w:color w:val="000000"/>
          <w:sz w:val="22"/>
          <w:szCs w:val="22"/>
        </w:rPr>
        <w:t>.</w:t>
      </w:r>
    </w:p>
    <w:p w14:paraId="0D14F9B0" w14:textId="2657D368" w:rsidR="00F57EAF" w:rsidRDefault="0050028D">
      <w:pPr>
        <w:pBdr>
          <w:top w:val="nil"/>
          <w:left w:val="nil"/>
          <w:bottom w:val="nil"/>
          <w:right w:val="nil"/>
          <w:between w:val="nil"/>
        </w:pBdr>
        <w:spacing w:after="240"/>
        <w:ind w:left="720" w:hanging="720"/>
        <w:rPr>
          <w:color w:val="000000"/>
          <w:sz w:val="22"/>
          <w:szCs w:val="22"/>
        </w:rPr>
      </w:pPr>
      <w:r>
        <w:rPr>
          <w:b/>
          <w:color w:val="000000"/>
          <w:sz w:val="22"/>
          <w:szCs w:val="22"/>
        </w:rPr>
        <w:t>Strains:</w:t>
      </w:r>
      <w:r>
        <w:rPr>
          <w:color w:val="000000"/>
          <w:sz w:val="22"/>
          <w:szCs w:val="22"/>
        </w:rPr>
        <w:t xml:space="preserve"> A variety of </w:t>
      </w:r>
      <w:r w:rsidR="003C239D">
        <w:rPr>
          <w:color w:val="000000"/>
          <w:sz w:val="22"/>
          <w:szCs w:val="22"/>
        </w:rPr>
        <w:t>bacteria</w:t>
      </w:r>
      <w:r>
        <w:rPr>
          <w:color w:val="000000"/>
          <w:sz w:val="22"/>
          <w:szCs w:val="22"/>
        </w:rPr>
        <w:t xml:space="preserve">. A recent example is the </w:t>
      </w:r>
      <w:r w:rsidR="003C239D">
        <w:rPr>
          <w:color w:val="000000"/>
          <w:sz w:val="22"/>
          <w:szCs w:val="22"/>
        </w:rPr>
        <w:t xml:space="preserve">COVID-19 </w:t>
      </w:r>
      <w:r>
        <w:rPr>
          <w:color w:val="000000"/>
          <w:sz w:val="22"/>
          <w:szCs w:val="22"/>
        </w:rPr>
        <w:t>strains</w:t>
      </w:r>
      <w:r w:rsidR="003C239D">
        <w:rPr>
          <w:color w:val="000000"/>
          <w:sz w:val="22"/>
          <w:szCs w:val="22"/>
        </w:rPr>
        <w:t>,</w:t>
      </w:r>
      <w:r>
        <w:rPr>
          <w:color w:val="000000"/>
          <w:sz w:val="22"/>
          <w:szCs w:val="22"/>
        </w:rPr>
        <w:t xml:space="preserve"> which include Omicron, Delta, and Alpha</w:t>
      </w:r>
      <w:r w:rsidR="003C239D">
        <w:rPr>
          <w:color w:val="000000"/>
          <w:sz w:val="22"/>
          <w:szCs w:val="22"/>
        </w:rPr>
        <w:t>,</w:t>
      </w:r>
      <w:r>
        <w:rPr>
          <w:color w:val="000000"/>
          <w:sz w:val="22"/>
          <w:szCs w:val="22"/>
        </w:rPr>
        <w:t xml:space="preserve"> among others.</w:t>
      </w:r>
    </w:p>
    <w:p w14:paraId="78BB8317" w14:textId="77777777" w:rsidR="00F57EAF" w:rsidRDefault="0050028D">
      <w:pPr>
        <w:pBdr>
          <w:top w:val="nil"/>
          <w:left w:val="nil"/>
          <w:bottom w:val="nil"/>
          <w:right w:val="nil"/>
          <w:between w:val="nil"/>
        </w:pBdr>
        <w:spacing w:after="240"/>
        <w:ind w:left="720" w:hanging="720"/>
        <w:rPr>
          <w:color w:val="000000"/>
          <w:sz w:val="22"/>
          <w:szCs w:val="22"/>
        </w:rPr>
      </w:pPr>
      <w:r>
        <w:rPr>
          <w:b/>
          <w:color w:val="000000"/>
          <w:sz w:val="22"/>
          <w:szCs w:val="22"/>
        </w:rPr>
        <w:t>Vectors</w:t>
      </w:r>
      <w:r>
        <w:rPr>
          <w:color w:val="000000"/>
          <w:sz w:val="22"/>
          <w:szCs w:val="22"/>
        </w:rPr>
        <w:t>: An organism that spreads disease, parasite</w:t>
      </w:r>
      <w:r w:rsidR="003C239D">
        <w:rPr>
          <w:color w:val="000000"/>
          <w:sz w:val="22"/>
          <w:szCs w:val="22"/>
        </w:rPr>
        <w:t>s</w:t>
      </w:r>
      <w:r>
        <w:rPr>
          <w:color w:val="000000"/>
          <w:sz w:val="22"/>
          <w:szCs w:val="22"/>
        </w:rPr>
        <w:t>, or other harmful pathogens to another organism</w:t>
      </w:r>
      <w:r w:rsidR="003C239D">
        <w:rPr>
          <w:color w:val="000000"/>
          <w:sz w:val="22"/>
          <w:szCs w:val="22"/>
        </w:rPr>
        <w:t>.</w:t>
      </w:r>
    </w:p>
    <w:p w14:paraId="4CA1055D" w14:textId="77777777" w:rsidR="00F57EAF" w:rsidRDefault="0050028D">
      <w:pPr>
        <w:pStyle w:val="Heading2"/>
      </w:pPr>
      <w:r>
        <w:t>Additional Resources</w:t>
      </w:r>
    </w:p>
    <w:p w14:paraId="58578BF0" w14:textId="12560ED5" w:rsidR="00F57EAF" w:rsidRDefault="000D11ED">
      <w:pPr>
        <w:pBdr>
          <w:top w:val="nil"/>
          <w:left w:val="nil"/>
          <w:bottom w:val="nil"/>
          <w:right w:val="nil"/>
          <w:between w:val="nil"/>
        </w:pBdr>
        <w:spacing w:after="240"/>
        <w:rPr>
          <w:color w:val="000000"/>
          <w:sz w:val="22"/>
          <w:szCs w:val="22"/>
        </w:rPr>
      </w:pPr>
      <w:proofErr w:type="spellStart"/>
      <w:r>
        <w:rPr>
          <w:color w:val="000000"/>
          <w:sz w:val="22"/>
          <w:szCs w:val="22"/>
        </w:rPr>
        <w:t>Westendorf</w:t>
      </w:r>
      <w:proofErr w:type="spellEnd"/>
      <w:r>
        <w:rPr>
          <w:color w:val="000000"/>
          <w:sz w:val="22"/>
          <w:szCs w:val="22"/>
        </w:rPr>
        <w:t>, M.</w:t>
      </w:r>
      <w:r w:rsidR="007C66E9">
        <w:rPr>
          <w:color w:val="000000"/>
          <w:sz w:val="22"/>
          <w:szCs w:val="22"/>
        </w:rPr>
        <w:t xml:space="preserve"> (</w:t>
      </w:r>
      <w:r w:rsidR="00C5513F">
        <w:rPr>
          <w:color w:val="000000"/>
          <w:sz w:val="22"/>
          <w:szCs w:val="22"/>
        </w:rPr>
        <w:t>2018, April 13</w:t>
      </w:r>
      <w:r w:rsidR="007C66E9">
        <w:rPr>
          <w:color w:val="000000"/>
          <w:sz w:val="22"/>
          <w:szCs w:val="22"/>
        </w:rPr>
        <w:t xml:space="preserve">). </w:t>
      </w:r>
      <w:r w:rsidR="0050028D" w:rsidRPr="00BD439C">
        <w:rPr>
          <w:i/>
          <w:iCs/>
          <w:color w:val="000000"/>
          <w:sz w:val="22"/>
          <w:szCs w:val="22"/>
        </w:rPr>
        <w:t xml:space="preserve">What is </w:t>
      </w:r>
      <w:r w:rsidR="0025152F" w:rsidRPr="0025152F">
        <w:rPr>
          <w:i/>
          <w:iCs/>
          <w:color w:val="000000"/>
          <w:sz w:val="22"/>
          <w:szCs w:val="22"/>
        </w:rPr>
        <w:t>Biosecurity</w:t>
      </w:r>
      <w:r w:rsidR="007C5AB2" w:rsidRPr="00BD439C">
        <w:rPr>
          <w:i/>
          <w:iCs/>
          <w:color w:val="000000"/>
          <w:sz w:val="22"/>
          <w:szCs w:val="22"/>
        </w:rPr>
        <w:t>?</w:t>
      </w:r>
      <w:r w:rsidR="007C66E9" w:rsidRPr="00BD439C">
        <w:rPr>
          <w:i/>
          <w:iCs/>
          <w:color w:val="000000"/>
          <w:sz w:val="22"/>
          <w:szCs w:val="22"/>
        </w:rPr>
        <w:t xml:space="preserve"> </w:t>
      </w:r>
      <w:r w:rsidR="00C5513F">
        <w:rPr>
          <w:color w:val="000000"/>
          <w:sz w:val="22"/>
          <w:szCs w:val="22"/>
        </w:rPr>
        <w:t xml:space="preserve">American Farm Publications </w:t>
      </w:r>
      <w:r w:rsidR="0050028D">
        <w:rPr>
          <w:color w:val="000000"/>
          <w:sz w:val="22"/>
          <w:szCs w:val="22"/>
        </w:rPr>
        <w:t>https://americanfarmpublications.com/what-is-biosecurity-animal-science-update/</w:t>
      </w:r>
    </w:p>
    <w:p w14:paraId="31A05725" w14:textId="0A83B0E3" w:rsidR="00F57EAF" w:rsidRDefault="007C66E9">
      <w:pPr>
        <w:pBdr>
          <w:top w:val="nil"/>
          <w:left w:val="nil"/>
          <w:bottom w:val="nil"/>
          <w:right w:val="nil"/>
          <w:between w:val="nil"/>
        </w:pBdr>
        <w:spacing w:after="240"/>
        <w:rPr>
          <w:color w:val="000000"/>
          <w:sz w:val="22"/>
          <w:szCs w:val="22"/>
        </w:rPr>
      </w:pPr>
      <w:r>
        <w:rPr>
          <w:color w:val="000000"/>
          <w:sz w:val="22"/>
          <w:szCs w:val="22"/>
        </w:rPr>
        <w:lastRenderedPageBreak/>
        <w:t>U.S. Food and Drug Administration. (</w:t>
      </w:r>
      <w:r w:rsidR="000D11ED">
        <w:rPr>
          <w:color w:val="000000"/>
          <w:sz w:val="22"/>
          <w:szCs w:val="22"/>
        </w:rPr>
        <w:t>2021, April 06</w:t>
      </w:r>
      <w:r>
        <w:rPr>
          <w:color w:val="000000"/>
          <w:sz w:val="22"/>
          <w:szCs w:val="22"/>
        </w:rPr>
        <w:t xml:space="preserve">). </w:t>
      </w:r>
      <w:r w:rsidR="0050028D" w:rsidRPr="00BD439C">
        <w:rPr>
          <w:i/>
          <w:iCs/>
          <w:color w:val="000000"/>
          <w:sz w:val="22"/>
          <w:szCs w:val="22"/>
        </w:rPr>
        <w:t>FDA Releases Investigation Report Following Fall 2020 Outbreak of E. Coli Illnesses Linked to Leafy Greens</w:t>
      </w:r>
      <w:r w:rsidRPr="00BD439C">
        <w:rPr>
          <w:i/>
          <w:iCs/>
          <w:color w:val="000000"/>
          <w:sz w:val="22"/>
          <w:szCs w:val="22"/>
        </w:rPr>
        <w:t>.</w:t>
      </w:r>
      <w:r w:rsidR="0050028D" w:rsidRPr="00BD439C">
        <w:rPr>
          <w:i/>
          <w:iCs/>
          <w:color w:val="000000"/>
          <w:sz w:val="22"/>
          <w:szCs w:val="22"/>
        </w:rPr>
        <w:t xml:space="preserve"> </w:t>
      </w:r>
      <w:r w:rsidR="0050028D">
        <w:rPr>
          <w:color w:val="000000"/>
          <w:sz w:val="22"/>
          <w:szCs w:val="22"/>
        </w:rPr>
        <w:t>https://www.fda.gov/news-events/press-announcements/fda-releases-investigation-report-following-fall-2020-outbreak-e-coli-o157h7-illnesses-linked-leafy</w:t>
      </w:r>
    </w:p>
    <w:p w14:paraId="6F3C01ED" w14:textId="7925AE15" w:rsidR="00F57EAF" w:rsidRDefault="000D11ED">
      <w:pPr>
        <w:pBdr>
          <w:top w:val="nil"/>
          <w:left w:val="nil"/>
          <w:bottom w:val="nil"/>
          <w:right w:val="nil"/>
          <w:between w:val="nil"/>
        </w:pBdr>
        <w:spacing w:after="240"/>
        <w:rPr>
          <w:color w:val="000000"/>
          <w:sz w:val="22"/>
          <w:szCs w:val="22"/>
        </w:rPr>
      </w:pPr>
      <w:r>
        <w:rPr>
          <w:color w:val="000000"/>
          <w:sz w:val="22"/>
          <w:szCs w:val="22"/>
        </w:rPr>
        <w:t>Morava, M., &amp; Andrew, S. (2021, March 17).</w:t>
      </w:r>
      <w:r w:rsidR="007C66E9">
        <w:rPr>
          <w:color w:val="000000"/>
          <w:sz w:val="22"/>
          <w:szCs w:val="22"/>
        </w:rPr>
        <w:t xml:space="preserve"> </w:t>
      </w:r>
      <w:r w:rsidR="0050028D" w:rsidRPr="00BD439C">
        <w:rPr>
          <w:i/>
          <w:iCs/>
          <w:color w:val="000000"/>
          <w:sz w:val="22"/>
          <w:szCs w:val="22"/>
        </w:rPr>
        <w:t>Buckle up. Murder hornet season is around the corner</w:t>
      </w:r>
      <w:r w:rsidR="007C66E9" w:rsidRPr="00BD439C">
        <w:rPr>
          <w:i/>
          <w:iCs/>
          <w:color w:val="000000"/>
          <w:sz w:val="22"/>
          <w:szCs w:val="22"/>
        </w:rPr>
        <w:t>.</w:t>
      </w:r>
      <w:r w:rsidR="007C66E9">
        <w:rPr>
          <w:color w:val="000000"/>
          <w:sz w:val="22"/>
          <w:szCs w:val="22"/>
        </w:rPr>
        <w:t xml:space="preserve"> </w:t>
      </w:r>
      <w:r>
        <w:rPr>
          <w:color w:val="000000"/>
          <w:sz w:val="22"/>
          <w:szCs w:val="22"/>
        </w:rPr>
        <w:t xml:space="preserve">CNN. </w:t>
      </w:r>
      <w:r w:rsidR="0050028D">
        <w:rPr>
          <w:color w:val="000000"/>
          <w:sz w:val="22"/>
          <w:szCs w:val="22"/>
        </w:rPr>
        <w:t>https://www.cnn.com/2021/03/17/us/asian-giant-hornet-season-2021-trnd/index.html</w:t>
      </w:r>
    </w:p>
    <w:p w14:paraId="0FEB0701" w14:textId="35944F9E" w:rsidR="00F57EAF" w:rsidRDefault="007C66E9">
      <w:pPr>
        <w:pBdr>
          <w:top w:val="nil"/>
          <w:left w:val="nil"/>
          <w:bottom w:val="nil"/>
          <w:right w:val="nil"/>
          <w:between w:val="nil"/>
        </w:pBdr>
        <w:spacing w:after="240"/>
        <w:rPr>
          <w:color w:val="000000"/>
          <w:sz w:val="22"/>
          <w:szCs w:val="22"/>
        </w:rPr>
      </w:pPr>
      <w:r>
        <w:rPr>
          <w:color w:val="000000"/>
          <w:sz w:val="22"/>
          <w:szCs w:val="22"/>
        </w:rPr>
        <w:t>The Nature Conservancy. (2019, August 09</w:t>
      </w:r>
      <w:r w:rsidRPr="00BD439C">
        <w:rPr>
          <w:i/>
          <w:iCs/>
          <w:color w:val="000000"/>
          <w:sz w:val="22"/>
          <w:szCs w:val="22"/>
        </w:rPr>
        <w:t xml:space="preserve">). </w:t>
      </w:r>
      <w:r w:rsidR="0050028D" w:rsidRPr="00BD439C">
        <w:rPr>
          <w:i/>
          <w:iCs/>
          <w:color w:val="000000"/>
          <w:sz w:val="22"/>
          <w:szCs w:val="22"/>
        </w:rPr>
        <w:t>Kudzu: The Invasive Vine that Ate the South</w:t>
      </w:r>
      <w:r w:rsidRPr="00BD439C">
        <w:rPr>
          <w:i/>
          <w:iCs/>
          <w:color w:val="000000"/>
          <w:sz w:val="22"/>
          <w:szCs w:val="22"/>
        </w:rPr>
        <w:t>.</w:t>
      </w:r>
      <w:r w:rsidR="00291DCC">
        <w:rPr>
          <w:color w:val="000000"/>
          <w:sz w:val="22"/>
          <w:szCs w:val="22"/>
        </w:rPr>
        <w:t xml:space="preserve"> </w:t>
      </w:r>
      <w:r w:rsidR="0050028D">
        <w:rPr>
          <w:color w:val="000000"/>
          <w:sz w:val="22"/>
          <w:szCs w:val="22"/>
        </w:rPr>
        <w:t>https://www.nature.org/en-us/about-us/where-we-work/united-states/indiana/stories-in-indiana/kudzu-invasive-species/</w:t>
      </w:r>
    </w:p>
    <w:p w14:paraId="4678618B" w14:textId="77777777" w:rsidR="00F57EAF" w:rsidRDefault="0050028D">
      <w:pPr>
        <w:pStyle w:val="Heading2"/>
      </w:pPr>
      <w:r>
        <w:t>References</w:t>
      </w:r>
    </w:p>
    <w:p w14:paraId="1342E378" w14:textId="055FB6E0" w:rsidR="00F57EAF" w:rsidRDefault="0050028D">
      <w:pPr>
        <w:pBdr>
          <w:top w:val="nil"/>
          <w:left w:val="nil"/>
          <w:bottom w:val="nil"/>
          <w:right w:val="nil"/>
          <w:between w:val="nil"/>
        </w:pBdr>
        <w:ind w:left="720" w:hanging="720"/>
        <w:rPr>
          <w:color w:val="000000"/>
          <w:sz w:val="22"/>
          <w:szCs w:val="22"/>
        </w:rPr>
      </w:pPr>
      <w:r>
        <w:rPr>
          <w:color w:val="000000"/>
          <w:sz w:val="22"/>
          <w:szCs w:val="22"/>
        </w:rPr>
        <w:t xml:space="preserve">Animal and Plant Health Inspection Service. </w:t>
      </w:r>
      <w:r w:rsidR="00C5513F">
        <w:rPr>
          <w:color w:val="000000"/>
          <w:sz w:val="22"/>
          <w:szCs w:val="22"/>
        </w:rPr>
        <w:t>(</w:t>
      </w:r>
      <w:r>
        <w:rPr>
          <w:color w:val="000000"/>
          <w:sz w:val="22"/>
          <w:szCs w:val="22"/>
        </w:rPr>
        <w:t>202</w:t>
      </w:r>
      <w:r w:rsidR="00C5513F">
        <w:rPr>
          <w:color w:val="000000"/>
          <w:sz w:val="22"/>
          <w:szCs w:val="22"/>
        </w:rPr>
        <w:t>1, April 25)</w:t>
      </w:r>
      <w:r>
        <w:rPr>
          <w:color w:val="000000"/>
          <w:sz w:val="22"/>
          <w:szCs w:val="22"/>
        </w:rPr>
        <w:t xml:space="preserve">. </w:t>
      </w:r>
      <w:r w:rsidRPr="00BD439C">
        <w:rPr>
          <w:i/>
          <w:iCs/>
          <w:color w:val="000000"/>
          <w:sz w:val="22"/>
          <w:szCs w:val="22"/>
        </w:rPr>
        <w:t>Defend the Flock - Biosecurity 101.</w:t>
      </w:r>
      <w:r w:rsidR="0025152F">
        <w:rPr>
          <w:i/>
          <w:iCs/>
          <w:color w:val="000000"/>
          <w:sz w:val="22"/>
          <w:szCs w:val="22"/>
        </w:rPr>
        <w:t xml:space="preserve"> </w:t>
      </w:r>
      <w:r>
        <w:rPr>
          <w:color w:val="000000"/>
          <w:sz w:val="22"/>
          <w:szCs w:val="22"/>
        </w:rPr>
        <w:t>https://www.aphis.usda.gov/aphis/ourfocus/animalhealth/animal-disease-information/avian/defend-the-flock-program/dtf-biosecurity.</w:t>
      </w:r>
    </w:p>
    <w:p w14:paraId="656662E0" w14:textId="5277235E" w:rsidR="00F57EAF" w:rsidRDefault="0050028D">
      <w:pPr>
        <w:pBdr>
          <w:top w:val="nil"/>
          <w:left w:val="nil"/>
          <w:bottom w:val="nil"/>
          <w:right w:val="nil"/>
          <w:between w:val="nil"/>
        </w:pBdr>
        <w:ind w:left="720" w:hanging="720"/>
        <w:rPr>
          <w:color w:val="000000"/>
          <w:sz w:val="22"/>
          <w:szCs w:val="22"/>
        </w:rPr>
      </w:pPr>
      <w:r>
        <w:rPr>
          <w:color w:val="000000"/>
          <w:sz w:val="22"/>
          <w:szCs w:val="22"/>
        </w:rPr>
        <w:t xml:space="preserve">Iowa State University College of Veterinary Science. </w:t>
      </w:r>
      <w:r w:rsidR="0025152F">
        <w:rPr>
          <w:color w:val="000000"/>
          <w:sz w:val="22"/>
          <w:szCs w:val="22"/>
        </w:rPr>
        <w:t>(</w:t>
      </w:r>
      <w:r>
        <w:rPr>
          <w:color w:val="000000"/>
          <w:sz w:val="22"/>
          <w:szCs w:val="22"/>
        </w:rPr>
        <w:t>2022</w:t>
      </w:r>
      <w:r w:rsidR="0025152F">
        <w:rPr>
          <w:color w:val="000000"/>
          <w:sz w:val="22"/>
          <w:szCs w:val="22"/>
        </w:rPr>
        <w:t>)</w:t>
      </w:r>
      <w:r>
        <w:rPr>
          <w:color w:val="000000"/>
          <w:sz w:val="22"/>
          <w:szCs w:val="22"/>
        </w:rPr>
        <w:t xml:space="preserve">. </w:t>
      </w:r>
      <w:r w:rsidRPr="00BD439C">
        <w:rPr>
          <w:i/>
          <w:iCs/>
          <w:color w:val="000000"/>
          <w:sz w:val="22"/>
          <w:szCs w:val="22"/>
        </w:rPr>
        <w:t>Farm Biosecurity.</w:t>
      </w:r>
      <w:r>
        <w:rPr>
          <w:color w:val="000000"/>
          <w:sz w:val="22"/>
          <w:szCs w:val="22"/>
        </w:rPr>
        <w:t xml:space="preserve"> Edu. CFSPH.</w:t>
      </w:r>
    </w:p>
    <w:p w14:paraId="23EC1EFE" w14:textId="05B6B79F" w:rsidR="00F57EAF" w:rsidRDefault="0050028D">
      <w:pPr>
        <w:pBdr>
          <w:top w:val="nil"/>
          <w:left w:val="nil"/>
          <w:bottom w:val="nil"/>
          <w:right w:val="nil"/>
          <w:between w:val="nil"/>
        </w:pBdr>
        <w:ind w:left="720" w:hanging="720"/>
        <w:rPr>
          <w:color w:val="000000"/>
          <w:sz w:val="22"/>
          <w:szCs w:val="22"/>
        </w:rPr>
      </w:pPr>
      <w:proofErr w:type="spellStart"/>
      <w:r>
        <w:rPr>
          <w:color w:val="000000"/>
          <w:sz w:val="22"/>
          <w:szCs w:val="22"/>
        </w:rPr>
        <w:t>Koetter</w:t>
      </w:r>
      <w:proofErr w:type="spellEnd"/>
      <w:r>
        <w:rPr>
          <w:color w:val="000000"/>
          <w:sz w:val="22"/>
          <w:szCs w:val="22"/>
        </w:rPr>
        <w:t>, R</w:t>
      </w:r>
      <w:r w:rsidR="00770D34">
        <w:rPr>
          <w:color w:val="000000"/>
          <w:sz w:val="22"/>
          <w:szCs w:val="22"/>
        </w:rPr>
        <w:t>.</w:t>
      </w:r>
      <w:r>
        <w:rPr>
          <w:color w:val="000000"/>
          <w:sz w:val="22"/>
          <w:szCs w:val="22"/>
        </w:rPr>
        <w:t xml:space="preserve">, </w:t>
      </w:r>
      <w:r w:rsidR="00770D34">
        <w:rPr>
          <w:color w:val="000000"/>
          <w:sz w:val="22"/>
          <w:szCs w:val="22"/>
        </w:rPr>
        <w:t xml:space="preserve">&amp; </w:t>
      </w:r>
      <w:r>
        <w:rPr>
          <w:color w:val="000000"/>
          <w:sz w:val="22"/>
          <w:szCs w:val="22"/>
        </w:rPr>
        <w:t xml:space="preserve">Michelle </w:t>
      </w:r>
      <w:r w:rsidR="00770D34">
        <w:rPr>
          <w:color w:val="000000"/>
          <w:sz w:val="22"/>
          <w:szCs w:val="22"/>
        </w:rPr>
        <w:t>G</w:t>
      </w:r>
      <w:r>
        <w:rPr>
          <w:color w:val="000000"/>
          <w:sz w:val="22"/>
          <w:szCs w:val="22"/>
        </w:rPr>
        <w:t xml:space="preserve">. </w:t>
      </w:r>
      <w:r w:rsidR="00770D34">
        <w:rPr>
          <w:color w:val="000000"/>
          <w:sz w:val="22"/>
          <w:szCs w:val="22"/>
        </w:rPr>
        <w:t>(n.d.)</w:t>
      </w:r>
      <w:r>
        <w:rPr>
          <w:color w:val="000000"/>
          <w:sz w:val="22"/>
          <w:szCs w:val="22"/>
        </w:rPr>
        <w:t xml:space="preserve">. </w:t>
      </w:r>
      <w:r w:rsidRPr="00BD439C">
        <w:rPr>
          <w:i/>
          <w:iCs/>
          <w:color w:val="000000"/>
          <w:sz w:val="22"/>
          <w:szCs w:val="22"/>
        </w:rPr>
        <w:t>Cedar-Apple Rust and Related Rust Diseases.</w:t>
      </w:r>
      <w:r>
        <w:rPr>
          <w:color w:val="000000"/>
          <w:sz w:val="22"/>
          <w:szCs w:val="22"/>
        </w:rPr>
        <w:t xml:space="preserve"> University of Minnesota Extension. </w:t>
      </w:r>
      <w:hyperlink r:id="rId20" w:history="1">
        <w:r w:rsidR="00D801FE" w:rsidRPr="00C40D46">
          <w:rPr>
            <w:rStyle w:val="Hyperlink"/>
            <w:sz w:val="22"/>
            <w:szCs w:val="22"/>
          </w:rPr>
          <w:t>https://extension.umn.edu/plant-diseases/cedar-apple-rust</w:t>
        </w:r>
      </w:hyperlink>
      <w:r w:rsidR="00D801FE">
        <w:rPr>
          <w:color w:val="000000"/>
          <w:sz w:val="22"/>
          <w:szCs w:val="22"/>
        </w:rPr>
        <w:t xml:space="preserve"> </w:t>
      </w:r>
    </w:p>
    <w:p w14:paraId="346DB42A" w14:textId="35E957EB" w:rsidR="00F57EAF" w:rsidRDefault="0050028D">
      <w:pPr>
        <w:pBdr>
          <w:top w:val="nil"/>
          <w:left w:val="nil"/>
          <w:bottom w:val="nil"/>
          <w:right w:val="nil"/>
          <w:between w:val="nil"/>
        </w:pBdr>
        <w:ind w:left="720" w:hanging="720"/>
        <w:rPr>
          <w:color w:val="000000"/>
          <w:sz w:val="22"/>
          <w:szCs w:val="22"/>
        </w:rPr>
      </w:pPr>
      <w:r>
        <w:rPr>
          <w:color w:val="000000"/>
          <w:sz w:val="22"/>
          <w:szCs w:val="22"/>
        </w:rPr>
        <w:t xml:space="preserve">National Institute of Food and Agriculture. </w:t>
      </w:r>
      <w:r w:rsidR="00770D34">
        <w:rPr>
          <w:color w:val="000000"/>
          <w:sz w:val="22"/>
          <w:szCs w:val="22"/>
        </w:rPr>
        <w:t>(</w:t>
      </w:r>
      <w:r>
        <w:rPr>
          <w:color w:val="000000"/>
          <w:sz w:val="22"/>
          <w:szCs w:val="22"/>
        </w:rPr>
        <w:t>2012</w:t>
      </w:r>
      <w:r w:rsidR="00770D34">
        <w:rPr>
          <w:color w:val="000000"/>
          <w:sz w:val="22"/>
          <w:szCs w:val="22"/>
        </w:rPr>
        <w:t>)</w:t>
      </w:r>
      <w:r>
        <w:rPr>
          <w:color w:val="000000"/>
          <w:sz w:val="22"/>
          <w:szCs w:val="22"/>
        </w:rPr>
        <w:t xml:space="preserve">. </w:t>
      </w:r>
      <w:r w:rsidRPr="00BD439C">
        <w:rPr>
          <w:i/>
          <w:iCs/>
          <w:color w:val="000000"/>
          <w:sz w:val="22"/>
          <w:szCs w:val="22"/>
        </w:rPr>
        <w:t xml:space="preserve">History of Agricultural Biosecurity at NIFA. </w:t>
      </w:r>
      <w:r>
        <w:rPr>
          <w:color w:val="000000"/>
          <w:sz w:val="22"/>
          <w:szCs w:val="22"/>
        </w:rPr>
        <w:t xml:space="preserve">Gov. National Institute of Food and Agriculture. </w:t>
      </w:r>
      <w:hyperlink r:id="rId21" w:history="1">
        <w:r w:rsidR="00D801FE" w:rsidRPr="00C40D46">
          <w:rPr>
            <w:rStyle w:val="Hyperlink"/>
            <w:sz w:val="22"/>
            <w:szCs w:val="22"/>
          </w:rPr>
          <w:t>http://www.nifa.usda.gov/grants/programs/agricultural-biosecurity/history-agricultural-biosecurity-nifa</w:t>
        </w:r>
      </w:hyperlink>
      <w:r w:rsidR="00D801FE">
        <w:rPr>
          <w:color w:val="000000"/>
          <w:sz w:val="22"/>
          <w:szCs w:val="22"/>
        </w:rPr>
        <w:t xml:space="preserve"> </w:t>
      </w:r>
    </w:p>
    <w:p w14:paraId="6FA58A71" w14:textId="0E64F2DA" w:rsidR="00F57EAF" w:rsidRDefault="0050028D">
      <w:pPr>
        <w:pBdr>
          <w:top w:val="nil"/>
          <w:left w:val="nil"/>
          <w:bottom w:val="nil"/>
          <w:right w:val="nil"/>
          <w:between w:val="nil"/>
        </w:pBdr>
        <w:ind w:left="720" w:hanging="720"/>
        <w:rPr>
          <w:color w:val="000000"/>
          <w:sz w:val="22"/>
          <w:szCs w:val="22"/>
        </w:rPr>
      </w:pPr>
      <w:r>
        <w:rPr>
          <w:color w:val="000000"/>
          <w:sz w:val="22"/>
          <w:szCs w:val="22"/>
        </w:rPr>
        <w:t xml:space="preserve">U.S. Department of Health and Human Services. </w:t>
      </w:r>
      <w:r w:rsidR="00770D34">
        <w:rPr>
          <w:color w:val="000000"/>
          <w:sz w:val="22"/>
          <w:szCs w:val="22"/>
        </w:rPr>
        <w:t>(n.d.)</w:t>
      </w:r>
      <w:r>
        <w:rPr>
          <w:color w:val="000000"/>
          <w:sz w:val="22"/>
          <w:szCs w:val="22"/>
        </w:rPr>
        <w:t xml:space="preserve">. </w:t>
      </w:r>
      <w:r w:rsidRPr="00BD439C">
        <w:rPr>
          <w:i/>
          <w:iCs/>
          <w:color w:val="000000"/>
          <w:sz w:val="22"/>
          <w:szCs w:val="22"/>
        </w:rPr>
        <w:t>Biosecurity Resources.</w:t>
      </w:r>
      <w:r>
        <w:rPr>
          <w:color w:val="000000"/>
          <w:sz w:val="22"/>
          <w:szCs w:val="22"/>
        </w:rPr>
        <w:t xml:space="preserve"> Gov. Science Security Safety. </w:t>
      </w:r>
      <w:hyperlink r:id="rId22" w:history="1">
        <w:r w:rsidR="00D801FE" w:rsidRPr="00C40D46">
          <w:rPr>
            <w:rStyle w:val="Hyperlink"/>
            <w:sz w:val="22"/>
            <w:szCs w:val="22"/>
          </w:rPr>
          <w:t>https://www.phe.gov/s3/BioriskManagement/biosecurity/Pages/Biosecurity-Resources.aspx</w:t>
        </w:r>
      </w:hyperlink>
      <w:r w:rsidR="00D801FE">
        <w:rPr>
          <w:color w:val="000000"/>
          <w:sz w:val="22"/>
          <w:szCs w:val="22"/>
        </w:rPr>
        <w:t xml:space="preserve"> </w:t>
      </w:r>
    </w:p>
    <w:p w14:paraId="3CBD136D" w14:textId="094BD7EE" w:rsidR="00F57EAF" w:rsidRDefault="0050028D">
      <w:pPr>
        <w:pBdr>
          <w:top w:val="nil"/>
          <w:left w:val="nil"/>
          <w:bottom w:val="nil"/>
          <w:right w:val="nil"/>
          <w:between w:val="nil"/>
        </w:pBdr>
        <w:ind w:left="720" w:hanging="720"/>
        <w:rPr>
          <w:color w:val="000000"/>
          <w:sz w:val="22"/>
          <w:szCs w:val="22"/>
        </w:rPr>
      </w:pPr>
      <w:r>
        <w:rPr>
          <w:color w:val="000000"/>
          <w:sz w:val="22"/>
          <w:szCs w:val="22"/>
        </w:rPr>
        <w:t xml:space="preserve">Virginia Department of Agriculture and Consumer Services. </w:t>
      </w:r>
      <w:r w:rsidR="00770D34">
        <w:rPr>
          <w:color w:val="000000"/>
          <w:sz w:val="22"/>
          <w:szCs w:val="22"/>
        </w:rPr>
        <w:t>(n.d.)</w:t>
      </w:r>
      <w:r>
        <w:rPr>
          <w:color w:val="000000"/>
          <w:sz w:val="22"/>
          <w:szCs w:val="22"/>
        </w:rPr>
        <w:t xml:space="preserve">. </w:t>
      </w:r>
      <w:r w:rsidRPr="00BD439C">
        <w:rPr>
          <w:i/>
          <w:iCs/>
          <w:color w:val="000000"/>
          <w:sz w:val="22"/>
          <w:szCs w:val="22"/>
        </w:rPr>
        <w:t>Spotted Lanternfly</w:t>
      </w:r>
      <w:r w:rsidR="00770D34">
        <w:rPr>
          <w:i/>
          <w:iCs/>
          <w:color w:val="000000"/>
          <w:sz w:val="22"/>
          <w:szCs w:val="22"/>
        </w:rPr>
        <w:t xml:space="preserve"> (</w:t>
      </w:r>
      <w:proofErr w:type="spellStart"/>
      <w:r w:rsidR="00770D34">
        <w:rPr>
          <w:i/>
          <w:iCs/>
          <w:color w:val="000000"/>
          <w:sz w:val="22"/>
          <w:szCs w:val="22"/>
        </w:rPr>
        <w:t>Lycorma</w:t>
      </w:r>
      <w:proofErr w:type="spellEnd"/>
      <w:r w:rsidR="00770D34">
        <w:rPr>
          <w:i/>
          <w:iCs/>
          <w:color w:val="000000"/>
          <w:sz w:val="22"/>
          <w:szCs w:val="22"/>
        </w:rPr>
        <w:t xml:space="preserve"> </w:t>
      </w:r>
      <w:proofErr w:type="spellStart"/>
      <w:r w:rsidR="00770D34">
        <w:rPr>
          <w:i/>
          <w:iCs/>
          <w:color w:val="000000"/>
          <w:sz w:val="22"/>
          <w:szCs w:val="22"/>
        </w:rPr>
        <w:t>Delicatula</w:t>
      </w:r>
      <w:proofErr w:type="spellEnd"/>
      <w:r w:rsidR="00770D34">
        <w:rPr>
          <w:i/>
          <w:iCs/>
          <w:color w:val="000000"/>
          <w:sz w:val="22"/>
          <w:szCs w:val="22"/>
        </w:rPr>
        <w:t>)</w:t>
      </w:r>
      <w:r w:rsidRPr="00BD439C">
        <w:rPr>
          <w:i/>
          <w:iCs/>
          <w:color w:val="000000"/>
          <w:sz w:val="22"/>
          <w:szCs w:val="22"/>
        </w:rPr>
        <w:t>.</w:t>
      </w:r>
      <w:r>
        <w:rPr>
          <w:color w:val="000000"/>
          <w:sz w:val="22"/>
          <w:szCs w:val="22"/>
        </w:rPr>
        <w:t xml:space="preserve">  </w:t>
      </w:r>
      <w:hyperlink r:id="rId23" w:history="1">
        <w:r w:rsidR="00D801FE" w:rsidRPr="00C40D46">
          <w:rPr>
            <w:rStyle w:val="Hyperlink"/>
            <w:sz w:val="22"/>
            <w:szCs w:val="22"/>
          </w:rPr>
          <w:t>https://www.vdacs.virginia.gov/plant-industry-services-spotted-lanternfly.shtml</w:t>
        </w:r>
      </w:hyperlink>
      <w:r w:rsidR="00D801FE">
        <w:rPr>
          <w:color w:val="000000"/>
          <w:sz w:val="22"/>
          <w:szCs w:val="22"/>
        </w:rPr>
        <w:t xml:space="preserve"> </w:t>
      </w:r>
    </w:p>
    <w:p w14:paraId="1AE6EC82" w14:textId="77777777" w:rsidR="008169FC" w:rsidRDefault="008169FC" w:rsidP="008169FC">
      <w:pPr>
        <w:keepNext/>
        <w:pBdr>
          <w:top w:val="nil"/>
          <w:left w:val="nil"/>
          <w:bottom w:val="nil"/>
          <w:right w:val="nil"/>
          <w:between w:val="nil"/>
        </w:pBdr>
        <w:spacing w:before="240"/>
        <w:rPr>
          <w:rFonts w:ascii="Arial" w:hAnsi="Arial" w:cs="Arial"/>
          <w:b/>
          <w:bCs/>
          <w:sz w:val="36"/>
          <w:szCs w:val="36"/>
        </w:rPr>
      </w:pPr>
      <w:r w:rsidRPr="00083941">
        <w:rPr>
          <w:rFonts w:ascii="Arial" w:hAnsi="Arial" w:cs="Arial"/>
          <w:b/>
          <w:bCs/>
          <w:sz w:val="36"/>
          <w:szCs w:val="36"/>
        </w:rPr>
        <w:t>About the authors</w:t>
      </w:r>
    </w:p>
    <w:p w14:paraId="280BF9B1" w14:textId="77777777" w:rsidR="008169FC" w:rsidRPr="00195EE0" w:rsidRDefault="008169FC" w:rsidP="006D5E62">
      <w:pPr>
        <w:keepNext/>
        <w:pBdr>
          <w:top w:val="nil"/>
          <w:left w:val="nil"/>
          <w:bottom w:val="nil"/>
          <w:right w:val="nil"/>
          <w:between w:val="nil"/>
        </w:pBdr>
        <w:spacing w:after="240"/>
        <w:rPr>
          <w:rFonts w:ascii="Arial" w:hAnsi="Arial" w:cs="Arial"/>
          <w:iCs/>
          <w:sz w:val="18"/>
          <w:szCs w:val="18"/>
        </w:rPr>
      </w:pPr>
      <w:r>
        <w:rPr>
          <w:iCs/>
          <w:sz w:val="18"/>
          <w:szCs w:val="18"/>
        </w:rPr>
        <w:t>This resource was developed by faculty and students at</w:t>
      </w:r>
      <w:r w:rsidRPr="00E37D32">
        <w:rPr>
          <w:iCs/>
          <w:sz w:val="18"/>
          <w:szCs w:val="18"/>
        </w:rPr>
        <w:t xml:space="preserve"> Virginia Tech</w:t>
      </w:r>
      <w:r>
        <w:rPr>
          <w:iCs/>
          <w:sz w:val="18"/>
          <w:szCs w:val="18"/>
        </w:rPr>
        <w:t xml:space="preserve">: </w:t>
      </w:r>
      <w:r w:rsidRPr="00012200">
        <w:rPr>
          <w:iCs/>
          <w:sz w:val="18"/>
          <w:szCs w:val="18"/>
        </w:rPr>
        <w:t xml:space="preserve">David </w:t>
      </w:r>
      <w:proofErr w:type="spellStart"/>
      <w:r w:rsidRPr="00012200">
        <w:rPr>
          <w:iCs/>
          <w:sz w:val="18"/>
          <w:szCs w:val="18"/>
        </w:rPr>
        <w:t>Smilnak</w:t>
      </w:r>
      <w:proofErr w:type="spellEnd"/>
      <w:r w:rsidRPr="00012200">
        <w:rPr>
          <w:iCs/>
          <w:sz w:val="18"/>
          <w:szCs w:val="18"/>
        </w:rPr>
        <w:t xml:space="preserve">, Ph.D. </w:t>
      </w:r>
      <w:r>
        <w:rPr>
          <w:iCs/>
          <w:sz w:val="18"/>
          <w:szCs w:val="18"/>
        </w:rPr>
        <w:t>Candidate in the</w:t>
      </w:r>
      <w:r w:rsidRPr="00012200">
        <w:rPr>
          <w:iCs/>
          <w:sz w:val="18"/>
          <w:szCs w:val="18"/>
        </w:rPr>
        <w:t xml:space="preserve"> Department of Agricultural, Leadership, and Community Education; Rebekah Miller, Ph.D. Student</w:t>
      </w:r>
      <w:r>
        <w:rPr>
          <w:iCs/>
          <w:sz w:val="18"/>
          <w:szCs w:val="18"/>
        </w:rPr>
        <w:t xml:space="preserve"> in the</w:t>
      </w:r>
      <w:r w:rsidRPr="00012200">
        <w:rPr>
          <w:iCs/>
          <w:sz w:val="18"/>
          <w:szCs w:val="18"/>
        </w:rPr>
        <w:t xml:space="preserve"> Department of Food Science and Technology; Jaylan Day, Undergraduate Student</w:t>
      </w:r>
      <w:r>
        <w:rPr>
          <w:iCs/>
          <w:sz w:val="18"/>
          <w:szCs w:val="18"/>
        </w:rPr>
        <w:t xml:space="preserve"> in the</w:t>
      </w:r>
      <w:r w:rsidRPr="00012200">
        <w:rPr>
          <w:iCs/>
          <w:sz w:val="18"/>
          <w:szCs w:val="18"/>
        </w:rPr>
        <w:t xml:space="preserve"> Department of Chemistry; and Dr. Hannah Scherer, Associate Professor and Extension Specialist </w:t>
      </w:r>
      <w:r>
        <w:rPr>
          <w:iCs/>
          <w:sz w:val="18"/>
          <w:szCs w:val="18"/>
        </w:rPr>
        <w:t>in the</w:t>
      </w:r>
      <w:r w:rsidRPr="00012200">
        <w:rPr>
          <w:iCs/>
          <w:sz w:val="18"/>
          <w:szCs w:val="18"/>
        </w:rPr>
        <w:t xml:space="preserve"> Department of Agricultural, Leadership, and Community Education, Virginia Tech</w:t>
      </w:r>
      <w:r>
        <w:rPr>
          <w:iCs/>
          <w:sz w:val="18"/>
          <w:szCs w:val="18"/>
        </w:rPr>
        <w:t>.</w:t>
      </w:r>
    </w:p>
    <w:p w14:paraId="6E76B332" w14:textId="77777777" w:rsidR="008169FC" w:rsidRDefault="008169FC" w:rsidP="008169FC">
      <w:pPr>
        <w:pStyle w:val="Heading2"/>
      </w:pPr>
      <w:r>
        <w:t>Acknowledgments</w:t>
      </w:r>
    </w:p>
    <w:p w14:paraId="5AC57255" w14:textId="77777777" w:rsidR="008169FC" w:rsidRDefault="008169FC" w:rsidP="008169FC">
      <w:pPr>
        <w:rPr>
          <w:sz w:val="18"/>
          <w:szCs w:val="18"/>
        </w:rPr>
      </w:pPr>
      <w:r>
        <w:rPr>
          <w:sz w:val="18"/>
          <w:szCs w:val="18"/>
        </w:rPr>
        <w:t>This resource was developed, in part, with the help and expertise of the Center for Advanced Innovation in Agriculture (CAIA) through a CAIA-Graduate Student Association writing workshop held in 2022. Jordan Wilson contributed to an earlier version of this work.</w:t>
      </w:r>
    </w:p>
    <w:p w14:paraId="63C019BE" w14:textId="77777777" w:rsidR="008169FC" w:rsidRDefault="008169FC" w:rsidP="008169FC">
      <w:pPr>
        <w:rPr>
          <w:sz w:val="18"/>
          <w:szCs w:val="18"/>
        </w:rPr>
      </w:pPr>
    </w:p>
    <w:p w14:paraId="5BA87952" w14:textId="77777777" w:rsidR="008169FC" w:rsidRPr="00B41A40" w:rsidRDefault="008169FC" w:rsidP="008169FC">
      <w:pPr>
        <w:rPr>
          <w:sz w:val="18"/>
          <w:szCs w:val="18"/>
        </w:rPr>
      </w:pPr>
      <w:r>
        <w:rPr>
          <w:color w:val="000000"/>
          <w:sz w:val="18"/>
          <w:szCs w:val="18"/>
        </w:rPr>
        <w:t xml:space="preserve">This work was supported, in part, through the CCI Southwest Virginia Node Cyberbiosecurity Seed Grant program and the USDA National Institute of Food and Agriculture, Women and Minorities in Science, Technology, Engineering, and Mathematics Fields (WAMS) Grants Program, award #2020-38503-31950. </w:t>
      </w:r>
      <w:r w:rsidRPr="00B41A40">
        <w:rPr>
          <w:color w:val="000000"/>
          <w:sz w:val="18"/>
          <w:szCs w:val="18"/>
        </w:rPr>
        <w:t>Technical and publishing support was provided by the Open Education Initiative of the University Libraries at Virginia Tech.</w:t>
      </w:r>
    </w:p>
    <w:p w14:paraId="4EB5A2EB" w14:textId="77777777" w:rsidR="008169FC" w:rsidRDefault="008169FC" w:rsidP="008169FC">
      <w:pPr>
        <w:rPr>
          <w:sz w:val="18"/>
          <w:szCs w:val="18"/>
        </w:rPr>
      </w:pPr>
    </w:p>
    <w:p w14:paraId="2937EA2A" w14:textId="77777777" w:rsidR="008169FC" w:rsidRDefault="008169FC" w:rsidP="008169FC">
      <w:pPr>
        <w:rPr>
          <w:b/>
          <w:bCs/>
          <w:sz w:val="36"/>
          <w:szCs w:val="36"/>
        </w:rPr>
      </w:pPr>
      <w:r w:rsidRPr="00195EE0">
        <w:rPr>
          <w:rFonts w:ascii="Arial" w:hAnsi="Arial" w:cs="Arial"/>
          <w:b/>
          <w:bCs/>
          <w:sz w:val="36"/>
          <w:szCs w:val="36"/>
        </w:rPr>
        <w:t>About this project</w:t>
      </w:r>
    </w:p>
    <w:p w14:paraId="611F0A19" w14:textId="77777777" w:rsidR="008169FC" w:rsidRDefault="008169FC" w:rsidP="008169FC">
      <w:pPr>
        <w:rPr>
          <w:sz w:val="18"/>
          <w:szCs w:val="18"/>
        </w:rPr>
      </w:pPr>
      <w:r w:rsidRPr="00B41A40">
        <w:rPr>
          <w:sz w:val="18"/>
          <w:szCs w:val="18"/>
        </w:rPr>
        <w:t>Cyberbiosecurity is an emerging field that focuses on creating security measures for digital aspects of our food and agriculture systems, creating a structure and opportunity for a safe food system that can meet the large needs of a growing population and world.</w:t>
      </w:r>
      <w:r>
        <w:rPr>
          <w:sz w:val="18"/>
          <w:szCs w:val="18"/>
        </w:rPr>
        <w:t xml:space="preserve"> </w:t>
      </w:r>
      <w:r w:rsidRPr="00B41A40">
        <w:rPr>
          <w:sz w:val="18"/>
          <w:szCs w:val="18"/>
        </w:rPr>
        <w:t xml:space="preserve">This educational resource </w:t>
      </w:r>
      <w:r>
        <w:rPr>
          <w:sz w:val="18"/>
          <w:szCs w:val="18"/>
        </w:rPr>
        <w:t>was developed as</w:t>
      </w:r>
      <w:r w:rsidRPr="00B41A40">
        <w:rPr>
          <w:sz w:val="18"/>
          <w:szCs w:val="18"/>
        </w:rPr>
        <w:t xml:space="preserve"> part of a project to support formal and non-formal agricultural educators in integrating cyberbiosecurity topics and research-based strategies for engaging middle-school-aged girls in STEM into their educational programs. </w:t>
      </w:r>
    </w:p>
    <w:p w14:paraId="7ED34DCD" w14:textId="77777777" w:rsidR="008169FC" w:rsidRDefault="008169FC" w:rsidP="008169FC">
      <w:pPr>
        <w:rPr>
          <w:sz w:val="18"/>
          <w:szCs w:val="18"/>
        </w:rPr>
      </w:pPr>
    </w:p>
    <w:p w14:paraId="0B5CA0D2" w14:textId="0243DEC1" w:rsidR="008169FC" w:rsidRDefault="008169FC" w:rsidP="008169FC">
      <w:pPr>
        <w:rPr>
          <w:sz w:val="18"/>
          <w:szCs w:val="18"/>
        </w:rPr>
      </w:pPr>
      <w:r w:rsidRPr="00BB0D8A">
        <w:rPr>
          <w:sz w:val="18"/>
          <w:szCs w:val="18"/>
        </w:rPr>
        <w:t>The entire resource collection can be accessed here:</w:t>
      </w:r>
      <w:r>
        <w:rPr>
          <w:sz w:val="18"/>
          <w:szCs w:val="18"/>
        </w:rPr>
        <w:t xml:space="preserve"> </w:t>
      </w:r>
      <w:hyperlink r:id="rId24" w:history="1">
        <w:r w:rsidRPr="00C40D46">
          <w:rPr>
            <w:rStyle w:val="Hyperlink"/>
            <w:sz w:val="18"/>
            <w:szCs w:val="18"/>
          </w:rPr>
          <w:t>https://doi.org/10.21061/cyberbiosecurity</w:t>
        </w:r>
      </w:hyperlink>
      <w:r>
        <w:rPr>
          <w:sz w:val="18"/>
          <w:szCs w:val="18"/>
        </w:rPr>
        <w:t xml:space="preserve"> </w:t>
      </w:r>
    </w:p>
    <w:p w14:paraId="7B92489D" w14:textId="5993C00A" w:rsidR="008169FC" w:rsidRDefault="008169FC" w:rsidP="008169FC">
      <w:pPr>
        <w:rPr>
          <w:sz w:val="18"/>
          <w:szCs w:val="18"/>
        </w:rPr>
      </w:pPr>
    </w:p>
    <w:p w14:paraId="5FD43E77" w14:textId="7790446A" w:rsidR="00F57EAF" w:rsidRDefault="008169FC" w:rsidP="008169FC">
      <w:pPr>
        <w:rPr>
          <w:sz w:val="18"/>
          <w:szCs w:val="18"/>
        </w:rPr>
      </w:pPr>
      <w:r w:rsidRPr="00B41A40">
        <w:rPr>
          <w:sz w:val="18"/>
          <w:szCs w:val="18"/>
        </w:rPr>
        <w:t>The project is an outreach effort of the Virginia Tech Center for Advanced Innovation in Agriculture.</w:t>
      </w:r>
    </w:p>
    <w:p w14:paraId="3B01A7BD" w14:textId="471C9155" w:rsidR="008169FC" w:rsidRDefault="006D5E62" w:rsidP="008169FC">
      <w:pPr>
        <w:rPr>
          <w:sz w:val="18"/>
          <w:szCs w:val="18"/>
        </w:rPr>
      </w:pPr>
      <w:r>
        <w:rPr>
          <w:i/>
          <w:iCs/>
          <w:noProof/>
          <w:sz w:val="18"/>
          <w:szCs w:val="18"/>
        </w:rPr>
        <w:drawing>
          <wp:inline distT="0" distB="0" distL="0" distR="0" wp14:anchorId="2E003ED9" wp14:editId="5A77E3EC">
            <wp:extent cx="2139950" cy="329223"/>
            <wp:effectExtent l="0" t="0" r="0" b="1270"/>
            <wp:docPr id="1499750395" name="Picture 1" descr="A close up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750395" name="Picture 1" descr="A close up of tex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2177053" cy="334931"/>
                    </a:xfrm>
                    <a:prstGeom prst="rect">
                      <a:avLst/>
                    </a:prstGeom>
                  </pic:spPr>
                </pic:pic>
              </a:graphicData>
            </a:graphic>
          </wp:inline>
        </w:drawing>
      </w:r>
    </w:p>
    <w:p w14:paraId="3C424F04" w14:textId="272F9F87" w:rsidR="008169FC" w:rsidRDefault="008169FC" w:rsidP="008169FC">
      <w:pPr>
        <w:rPr>
          <w:sz w:val="18"/>
          <w:szCs w:val="18"/>
        </w:rPr>
      </w:pPr>
    </w:p>
    <w:p w14:paraId="79D47F17" w14:textId="01D84045" w:rsidR="006D5E62" w:rsidRPr="006D5E62" w:rsidRDefault="006D5E62" w:rsidP="006D5E62">
      <w:pPr>
        <w:rPr>
          <w:rFonts w:ascii="Arial" w:hAnsi="Arial" w:cs="Arial"/>
          <w:b/>
          <w:bCs/>
        </w:rPr>
      </w:pPr>
      <w:r w:rsidRPr="00F82E1D">
        <w:rPr>
          <w:rFonts w:ascii="Arial" w:hAnsi="Arial" w:cs="Arial"/>
          <w:b/>
          <w:bCs/>
        </w:rPr>
        <w:t>Did you know that you can customize and share your version of this Open Educational Resource?</w:t>
      </w:r>
    </w:p>
    <w:p w14:paraId="06646ED2" w14:textId="674C83EF" w:rsidR="008169FC" w:rsidRPr="006D5E62" w:rsidRDefault="006D5E62" w:rsidP="008169FC">
      <w:pPr>
        <w:rPr>
          <w:sz w:val="18"/>
          <w:szCs w:val="18"/>
        </w:rPr>
      </w:pPr>
      <w:r w:rsidRPr="00F82E1D">
        <w:rPr>
          <w:sz w:val="18"/>
          <w:szCs w:val="18"/>
        </w:rPr>
        <w:t>This resource is licensed with a Creative Commons Attribution-</w:t>
      </w:r>
      <w:proofErr w:type="spellStart"/>
      <w:r w:rsidRPr="00F82E1D">
        <w:rPr>
          <w:sz w:val="18"/>
          <w:szCs w:val="18"/>
        </w:rPr>
        <w:t>NonCommercial</w:t>
      </w:r>
      <w:proofErr w:type="spellEnd"/>
      <w:r w:rsidRPr="00F82E1D">
        <w:rPr>
          <w:sz w:val="18"/>
          <w:szCs w:val="18"/>
        </w:rPr>
        <w:t>-</w:t>
      </w:r>
      <w:proofErr w:type="spellStart"/>
      <w:r w:rsidRPr="00F82E1D">
        <w:rPr>
          <w:sz w:val="18"/>
          <w:szCs w:val="18"/>
        </w:rPr>
        <w:t>ShareAlike</w:t>
      </w:r>
      <w:proofErr w:type="spellEnd"/>
      <w:r w:rsidRPr="00F82E1D">
        <w:rPr>
          <w:sz w:val="18"/>
          <w:szCs w:val="18"/>
        </w:rPr>
        <w:t xml:space="preserve"> 4.0 license. This means you are free to copy, share, adapt, remix, transform, and build on the material for any primarily noncommercial purpose as long as you follow the terms of the license:</w:t>
      </w:r>
      <w:hyperlink r:id="rId26" w:history="1">
        <w:r w:rsidRPr="00F82E1D">
          <w:rPr>
            <w:rStyle w:val="Hyperlink"/>
            <w:sz w:val="18"/>
            <w:szCs w:val="18"/>
          </w:rPr>
          <w:t xml:space="preserve"> https://creativecommons.org/licenses/by-nc-sa/4.0</w:t>
        </w:r>
      </w:hyperlink>
      <w:r w:rsidRPr="00F82E1D">
        <w:rPr>
          <w:sz w:val="18"/>
          <w:szCs w:val="18"/>
        </w:rPr>
        <w:t xml:space="preserve">. Best practice </w:t>
      </w:r>
      <w:r>
        <w:rPr>
          <w:sz w:val="18"/>
          <w:szCs w:val="18"/>
        </w:rPr>
        <w:t xml:space="preserve">for attribution </w:t>
      </w:r>
      <w:r w:rsidRPr="00F82E1D">
        <w:rPr>
          <w:sz w:val="18"/>
          <w:szCs w:val="18"/>
        </w:rPr>
        <w:t>is to list the title, author, source, and license</w:t>
      </w:r>
      <w:r>
        <w:rPr>
          <w:sz w:val="18"/>
          <w:szCs w:val="18"/>
        </w:rPr>
        <w:t>.</w:t>
      </w:r>
    </w:p>
    <w:sectPr w:rsidR="008169FC" w:rsidRPr="006D5E62">
      <w:headerReference w:type="default" r:id="rId27"/>
      <w:footerReference w:type="default" r:id="rId28"/>
      <w:type w:val="continuous"/>
      <w:pgSz w:w="12240" w:h="15840"/>
      <w:pgMar w:top="1152" w:right="1080" w:bottom="1152" w:left="1080" w:header="720" w:footer="720" w:gutter="0"/>
      <w:cols w:num="2" w:space="720" w:equalWidth="0">
        <w:col w:w="4680" w:space="720"/>
        <w:col w:w="4680" w:space="0"/>
      </w:cols>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2F4C0D" w14:textId="77777777" w:rsidR="00B05AC7" w:rsidRDefault="00B05AC7">
      <w:r>
        <w:separator/>
      </w:r>
    </w:p>
  </w:endnote>
  <w:endnote w:type="continuationSeparator" w:id="0">
    <w:p w14:paraId="0058A562" w14:textId="77777777" w:rsidR="00B05AC7" w:rsidRDefault="00B05A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Roman">
    <w:altName w:val="Times New Roman"/>
    <w:panose1 w:val="00000500000000020000"/>
    <w:charset w:val="00"/>
    <w:family w:val="roman"/>
    <w:notTrueType/>
    <w:pitch w:val="default"/>
  </w:font>
  <w:font w:name="Myriad Pro Light">
    <w:altName w:val="Segoe UI Light"/>
    <w:panose1 w:val="020B0604020202020204"/>
    <w:charset w:val="00"/>
    <w:family w:val="swiss"/>
    <w:notTrueType/>
    <w:pitch w:val="variable"/>
    <w:sig w:usb0="20000287" w:usb1="00000001" w:usb2="00000000" w:usb3="00000000" w:csb0="000001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2D6600" w14:textId="77777777" w:rsidR="008169FC" w:rsidRDefault="008169FC">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14:paraId="75AF0F8C" w14:textId="77777777" w:rsidR="008169FC" w:rsidRDefault="008169FC">
    <w:pPr>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8569AE" w14:textId="77777777" w:rsidR="008169FC" w:rsidRDefault="008169FC">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14:paraId="34341007" w14:textId="77777777" w:rsidR="008169FC" w:rsidRDefault="008169FC">
    <w:pPr>
      <w:ind w:right="360"/>
    </w:pPr>
    <w:r>
      <w:t>Virginia Cooperative Extension</w:t>
    </w:r>
    <w:r>
      <w:tab/>
    </w:r>
    <w:r>
      <w:tab/>
    </w:r>
    <w:r>
      <w:tab/>
    </w:r>
    <w:r>
      <w:tab/>
    </w:r>
    <w:r>
      <w:tab/>
    </w:r>
    <w:r>
      <w:tab/>
    </w:r>
    <w:r>
      <w:tab/>
    </w: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438F58" w14:textId="77777777" w:rsidR="008169FC" w:rsidRDefault="008169FC"/>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D5C18" w14:textId="77777777" w:rsidR="00F57EAF" w:rsidRDefault="0050028D">
    <w:pPr>
      <w:pBdr>
        <w:top w:val="nil"/>
        <w:left w:val="nil"/>
        <w:bottom w:val="nil"/>
        <w:right w:val="nil"/>
        <w:between w:val="nil"/>
      </w:pBdr>
      <w:tabs>
        <w:tab w:val="center" w:pos="4320"/>
        <w:tab w:val="right" w:pos="8640"/>
      </w:tabs>
      <w:jc w:val="right"/>
      <w:rPr>
        <w:rFonts w:ascii="Arial" w:eastAsia="Arial" w:hAnsi="Arial" w:cs="Arial"/>
        <w:color w:val="000000"/>
      </w:rPr>
    </w:pPr>
    <w:r>
      <w:rPr>
        <w:rFonts w:ascii="Arial" w:eastAsia="Arial" w:hAnsi="Arial" w:cs="Arial"/>
        <w:color w:val="000000"/>
      </w:rPr>
      <w:fldChar w:fldCharType="begin"/>
    </w:r>
    <w:r>
      <w:rPr>
        <w:rFonts w:ascii="Arial" w:eastAsia="Arial" w:hAnsi="Arial" w:cs="Arial"/>
        <w:color w:val="000000"/>
      </w:rPr>
      <w:instrText>PAGE</w:instrText>
    </w:r>
    <w:r>
      <w:rPr>
        <w:rFonts w:ascii="Arial" w:eastAsia="Arial" w:hAnsi="Arial" w:cs="Arial"/>
        <w:color w:val="000000"/>
      </w:rPr>
      <w:fldChar w:fldCharType="separate"/>
    </w:r>
    <w:r w:rsidR="00BD439C">
      <w:rPr>
        <w:rFonts w:ascii="Arial" w:eastAsia="Arial" w:hAnsi="Arial" w:cs="Arial"/>
        <w:noProof/>
        <w:color w:val="000000"/>
      </w:rPr>
      <w:t>3</w:t>
    </w:r>
    <w:r>
      <w:rPr>
        <w:rFonts w:ascii="Arial" w:eastAsia="Arial" w:hAnsi="Arial" w:cs="Arial"/>
        <w:color w:val="000000"/>
      </w:rPr>
      <w:fldChar w:fldCharType="end"/>
    </w:r>
  </w:p>
  <w:p w14:paraId="6052ACA7" w14:textId="77777777" w:rsidR="00F57EAF" w:rsidRDefault="00F57EAF">
    <w:pPr>
      <w:tabs>
        <w:tab w:val="left" w:pos="2347"/>
      </w:tabs>
      <w:ind w:right="360"/>
      <w:rPr>
        <w:rFonts w:ascii="Arial" w:eastAsia="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9BCD86" w14:textId="77777777" w:rsidR="00B05AC7" w:rsidRDefault="00B05AC7">
      <w:r>
        <w:separator/>
      </w:r>
    </w:p>
  </w:footnote>
  <w:footnote w:type="continuationSeparator" w:id="0">
    <w:p w14:paraId="1D237EF7" w14:textId="77777777" w:rsidR="00B05AC7" w:rsidRDefault="00B05A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C9A581" w14:textId="77777777" w:rsidR="008169FC" w:rsidRDefault="008169FC">
    <w:pPr>
      <w:tabs>
        <w:tab w:val="left" w:pos="720"/>
        <w:tab w:val="left" w:pos="6133"/>
      </w:tabs>
    </w:pP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502708" w14:textId="77777777" w:rsidR="008169FC" w:rsidRDefault="008169FC">
    <w:pPr>
      <w:ind w:right="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A3275" w14:textId="77777777" w:rsidR="00F57EAF" w:rsidRDefault="0050028D">
    <w:pPr>
      <w:tabs>
        <w:tab w:val="left" w:pos="720"/>
        <w:tab w:val="left" w:pos="6133"/>
      </w:tabs>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106A52"/>
    <w:multiLevelType w:val="multilevel"/>
    <w:tmpl w:val="135E3B96"/>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221671807">
    <w:abstractNumId w:val="0"/>
  </w:num>
  <w:num w:numId="2" w16cid:durableId="171719505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33"/>
  <w:hideSpellingErrors/>
  <w:hideGrammatical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jMwMzI3MLEwNzYzNzdR0lEKTi0uzszPAykwqgUAUQX6oCwAAAA="/>
  </w:docVars>
  <w:rsids>
    <w:rsidRoot w:val="00F57EAF"/>
    <w:rsid w:val="00086116"/>
    <w:rsid w:val="00094033"/>
    <w:rsid w:val="000D11ED"/>
    <w:rsid w:val="0025152F"/>
    <w:rsid w:val="00291DCC"/>
    <w:rsid w:val="002F1636"/>
    <w:rsid w:val="003B426E"/>
    <w:rsid w:val="003C239D"/>
    <w:rsid w:val="004F0C3B"/>
    <w:rsid w:val="0050028D"/>
    <w:rsid w:val="006D5E62"/>
    <w:rsid w:val="00770D34"/>
    <w:rsid w:val="007C5AB2"/>
    <w:rsid w:val="007C66E9"/>
    <w:rsid w:val="008169FC"/>
    <w:rsid w:val="008F7AAC"/>
    <w:rsid w:val="00AA1ACB"/>
    <w:rsid w:val="00B05AC7"/>
    <w:rsid w:val="00BD439C"/>
    <w:rsid w:val="00C5513F"/>
    <w:rsid w:val="00D661FC"/>
    <w:rsid w:val="00D801FE"/>
    <w:rsid w:val="00E025EB"/>
    <w:rsid w:val="00E60CBB"/>
    <w:rsid w:val="00F57EAF"/>
    <w:rsid w:val="00F7525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22B15A"/>
  <w15:docId w15:val="{4E32BB26-C062-47BD-84A3-D75234B540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6DB9"/>
  </w:style>
  <w:style w:type="paragraph" w:styleId="Heading1">
    <w:name w:val="heading 1"/>
    <w:aliases w:val="VCE Heading 1 (title)"/>
    <w:basedOn w:val="Normal"/>
    <w:next w:val="Normal"/>
    <w:link w:val="Heading1Char"/>
    <w:uiPriority w:val="9"/>
    <w:qFormat/>
    <w:rsid w:val="005047C7"/>
    <w:pPr>
      <w:keepNext/>
      <w:keepLines/>
      <w:spacing w:before="240" w:after="240"/>
      <w:jc w:val="center"/>
      <w:outlineLvl w:val="0"/>
    </w:pPr>
    <w:rPr>
      <w:rFonts w:ascii="Arial" w:eastAsia="MS Gothic" w:hAnsi="Arial"/>
      <w:b/>
      <w:color w:val="000000"/>
      <w:sz w:val="48"/>
      <w:szCs w:val="32"/>
    </w:rPr>
  </w:style>
  <w:style w:type="paragraph" w:styleId="Heading2">
    <w:name w:val="heading 2"/>
    <w:aliases w:val="VCE Heading 2"/>
    <w:basedOn w:val="Normal"/>
    <w:next w:val="Normal"/>
    <w:link w:val="Heading2Char"/>
    <w:uiPriority w:val="9"/>
    <w:unhideWhenUsed/>
    <w:qFormat/>
    <w:rsid w:val="005047C7"/>
    <w:pPr>
      <w:keepNext/>
      <w:keepLines/>
      <w:spacing w:before="240"/>
      <w:outlineLvl w:val="1"/>
    </w:pPr>
    <w:rPr>
      <w:rFonts w:ascii="Arial" w:eastAsia="MS Gothic" w:hAnsi="Arial"/>
      <w:b/>
      <w:color w:val="000000"/>
      <w:sz w:val="36"/>
      <w:szCs w:val="26"/>
    </w:rPr>
  </w:style>
  <w:style w:type="paragraph" w:styleId="Heading3">
    <w:name w:val="heading 3"/>
    <w:aliases w:val="VCE Heading 3"/>
    <w:basedOn w:val="Normal"/>
    <w:next w:val="Normal"/>
    <w:link w:val="Heading3Char"/>
    <w:uiPriority w:val="9"/>
    <w:unhideWhenUsed/>
    <w:qFormat/>
    <w:rsid w:val="005047C7"/>
    <w:pPr>
      <w:keepNext/>
      <w:keepLines/>
      <w:spacing w:before="240"/>
      <w:outlineLvl w:val="2"/>
    </w:pPr>
    <w:rPr>
      <w:rFonts w:ascii="Arial" w:eastAsia="MS Gothic" w:hAnsi="Arial"/>
      <w:b/>
      <w:color w:val="000000"/>
      <w:sz w:val="32"/>
    </w:rPr>
  </w:style>
  <w:style w:type="paragraph" w:styleId="Heading4">
    <w:name w:val="heading 4"/>
    <w:aliases w:val="VCE Heading 4"/>
    <w:basedOn w:val="Normal"/>
    <w:next w:val="Normal"/>
    <w:link w:val="Heading4Char"/>
    <w:uiPriority w:val="9"/>
    <w:unhideWhenUsed/>
    <w:qFormat/>
    <w:rsid w:val="005047C7"/>
    <w:pPr>
      <w:keepNext/>
      <w:keepLines/>
      <w:spacing w:before="240"/>
      <w:outlineLvl w:val="3"/>
    </w:pPr>
    <w:rPr>
      <w:rFonts w:ascii="Arial" w:eastAsia="MS Gothic" w:hAnsi="Arial"/>
      <w:b/>
      <w:iCs/>
      <w:color w:val="000000"/>
    </w:rPr>
  </w:style>
  <w:style w:type="paragraph" w:styleId="Heading5">
    <w:name w:val="heading 5"/>
    <w:basedOn w:val="Normal"/>
    <w:next w:val="Normal"/>
    <w:link w:val="Heading5Char"/>
    <w:uiPriority w:val="9"/>
    <w:unhideWhenUsed/>
    <w:qFormat/>
    <w:rsid w:val="00246DB9"/>
    <w:pPr>
      <w:keepNext/>
      <w:keepLines/>
      <w:spacing w:before="40"/>
      <w:outlineLvl w:val="4"/>
    </w:pPr>
    <w:rPr>
      <w:rFonts w:ascii="Calibri" w:eastAsia="MS Gothic" w:hAnsi="Calibri"/>
      <w:color w:val="000000"/>
    </w:rPr>
  </w:style>
  <w:style w:type="paragraph" w:styleId="Heading6">
    <w:name w:val="heading 6"/>
    <w:basedOn w:val="Normal"/>
    <w:next w:val="Normal"/>
    <w:link w:val="Heading6Char"/>
    <w:uiPriority w:val="9"/>
    <w:unhideWhenUsed/>
    <w:qFormat/>
    <w:rsid w:val="00246DB9"/>
    <w:pPr>
      <w:keepNext/>
      <w:keepLines/>
      <w:spacing w:before="40"/>
      <w:outlineLvl w:val="5"/>
    </w:pPr>
    <w:rPr>
      <w:rFonts w:ascii="Calibri" w:eastAsia="MS Gothic" w:hAnsi="Calibri"/>
      <w:color w:val="000000"/>
    </w:rPr>
  </w:style>
  <w:style w:type="paragraph" w:styleId="Heading7">
    <w:name w:val="heading 7"/>
    <w:basedOn w:val="Normal"/>
    <w:next w:val="Normal"/>
    <w:link w:val="Heading7Char"/>
    <w:uiPriority w:val="9"/>
    <w:unhideWhenUsed/>
    <w:qFormat/>
    <w:rsid w:val="00246DB9"/>
    <w:pPr>
      <w:keepNext/>
      <w:keepLines/>
      <w:spacing w:before="40"/>
      <w:outlineLvl w:val="6"/>
    </w:pPr>
    <w:rPr>
      <w:rFonts w:ascii="Calibri" w:eastAsia="MS Gothic" w:hAnsi="Calibri"/>
      <w:i/>
      <w:iCs/>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customStyle="1" w:styleId="VirginiaTechBody">
    <w:name w:val="Virginia Tech Body"/>
    <w:basedOn w:val="Normal"/>
    <w:pPr>
      <w:spacing w:line="360" w:lineRule="auto"/>
    </w:pPr>
    <w:rPr>
      <w:sz w:val="19"/>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NoParagraphStyle">
    <w:name w:val="[No Paragraph Style]"/>
    <w:rsid w:val="00E83878"/>
    <w:pPr>
      <w:widowControl w:val="0"/>
      <w:autoSpaceDE w:val="0"/>
      <w:autoSpaceDN w:val="0"/>
      <w:adjustRightInd w:val="0"/>
      <w:spacing w:line="288" w:lineRule="auto"/>
      <w:textAlignment w:val="center"/>
    </w:pPr>
    <w:rPr>
      <w:rFonts w:ascii="Times-Roman" w:hAnsi="Times-Roman" w:cs="Times-Roman"/>
      <w:color w:val="000000"/>
    </w:rPr>
  </w:style>
  <w:style w:type="character" w:styleId="PageNumber">
    <w:name w:val="page number"/>
    <w:basedOn w:val="DefaultParagraphFont"/>
    <w:uiPriority w:val="99"/>
    <w:semiHidden/>
    <w:unhideWhenUsed/>
    <w:rsid w:val="000F781D"/>
  </w:style>
  <w:style w:type="paragraph" w:styleId="BalloonText">
    <w:name w:val="Balloon Text"/>
    <w:basedOn w:val="Normal"/>
    <w:link w:val="BalloonTextChar"/>
    <w:uiPriority w:val="99"/>
    <w:semiHidden/>
    <w:unhideWhenUsed/>
    <w:rsid w:val="000D6DAB"/>
    <w:rPr>
      <w:sz w:val="18"/>
      <w:szCs w:val="18"/>
    </w:rPr>
  </w:style>
  <w:style w:type="character" w:customStyle="1" w:styleId="BalloonTextChar">
    <w:name w:val="Balloon Text Char"/>
    <w:link w:val="BalloonText"/>
    <w:uiPriority w:val="99"/>
    <w:semiHidden/>
    <w:rsid w:val="000D6DAB"/>
    <w:rPr>
      <w:sz w:val="18"/>
      <w:szCs w:val="18"/>
    </w:rPr>
  </w:style>
  <w:style w:type="paragraph" w:customStyle="1" w:styleId="VCEAuthorList">
    <w:name w:val="VCE Author List"/>
    <w:next w:val="Normal"/>
    <w:autoRedefine/>
    <w:qFormat/>
    <w:rsid w:val="00C6186E"/>
    <w:pPr>
      <w:spacing w:before="240" w:after="480"/>
      <w:jc w:val="center"/>
    </w:pPr>
    <w:rPr>
      <w:rFonts w:cs="Arial"/>
      <w:i/>
    </w:rPr>
  </w:style>
  <w:style w:type="character" w:customStyle="1" w:styleId="Heading2Char">
    <w:name w:val="Heading 2 Char"/>
    <w:aliases w:val="VCE Heading 2 Char"/>
    <w:link w:val="Heading2"/>
    <w:uiPriority w:val="9"/>
    <w:rsid w:val="005047C7"/>
    <w:rPr>
      <w:rFonts w:ascii="Arial" w:eastAsia="MS Gothic" w:hAnsi="Arial" w:cs="Times New Roman"/>
      <w:b/>
      <w:color w:val="000000"/>
      <w:sz w:val="36"/>
      <w:szCs w:val="26"/>
    </w:rPr>
  </w:style>
  <w:style w:type="character" w:customStyle="1" w:styleId="Heading5Char">
    <w:name w:val="Heading 5 Char"/>
    <w:link w:val="Heading5"/>
    <w:uiPriority w:val="9"/>
    <w:rsid w:val="00246DB9"/>
    <w:rPr>
      <w:rFonts w:ascii="Calibri" w:eastAsia="MS Gothic" w:hAnsi="Calibri" w:cs="Times New Roman"/>
      <w:color w:val="000000"/>
      <w:sz w:val="24"/>
      <w:szCs w:val="24"/>
    </w:rPr>
  </w:style>
  <w:style w:type="character" w:customStyle="1" w:styleId="Heading6Char">
    <w:name w:val="Heading 6 Char"/>
    <w:link w:val="Heading6"/>
    <w:uiPriority w:val="9"/>
    <w:rsid w:val="00246DB9"/>
    <w:rPr>
      <w:rFonts w:ascii="Calibri" w:eastAsia="MS Gothic" w:hAnsi="Calibri" w:cs="Times New Roman"/>
      <w:color w:val="000000"/>
      <w:sz w:val="24"/>
      <w:szCs w:val="24"/>
    </w:rPr>
  </w:style>
  <w:style w:type="character" w:customStyle="1" w:styleId="Heading7Char">
    <w:name w:val="Heading 7 Char"/>
    <w:link w:val="Heading7"/>
    <w:uiPriority w:val="9"/>
    <w:rsid w:val="00246DB9"/>
    <w:rPr>
      <w:rFonts w:ascii="Calibri" w:eastAsia="MS Gothic" w:hAnsi="Calibri" w:cs="Times New Roman"/>
      <w:i/>
      <w:iCs/>
      <w:color w:val="243F60"/>
      <w:sz w:val="24"/>
      <w:szCs w:val="24"/>
    </w:rPr>
  </w:style>
  <w:style w:type="paragraph" w:customStyle="1" w:styleId="Style1">
    <w:name w:val="Style1"/>
    <w:basedOn w:val="Heading4"/>
    <w:qFormat/>
    <w:rsid w:val="005047C7"/>
  </w:style>
  <w:style w:type="paragraph" w:customStyle="1" w:styleId="VCEBodyCopy">
    <w:name w:val="VCE Body Copy"/>
    <w:autoRedefine/>
    <w:qFormat/>
    <w:rsid w:val="00B377F0"/>
    <w:pPr>
      <w:spacing w:after="240"/>
    </w:pPr>
    <w:rPr>
      <w:rFonts w:cs="Arial"/>
      <w:sz w:val="22"/>
      <w:szCs w:val="32"/>
    </w:rPr>
  </w:style>
  <w:style w:type="paragraph" w:customStyle="1" w:styleId="VCEFigureCaptions">
    <w:name w:val="VCE Figure Captions"/>
    <w:basedOn w:val="VCEBodyCopy"/>
    <w:next w:val="NoParagraphStyle"/>
    <w:autoRedefine/>
    <w:qFormat/>
    <w:rsid w:val="002C37F7"/>
    <w:rPr>
      <w:rFonts w:ascii="Arial" w:hAnsi="Arial"/>
      <w:sz w:val="20"/>
      <w:szCs w:val="22"/>
    </w:rPr>
  </w:style>
  <w:style w:type="paragraph" w:customStyle="1" w:styleId="VCEHangingIndent">
    <w:name w:val="VCE Hanging Indent"/>
    <w:basedOn w:val="VCEBodyCopy"/>
    <w:qFormat/>
    <w:rsid w:val="006E5D96"/>
    <w:pPr>
      <w:ind w:left="288" w:hanging="288"/>
    </w:pPr>
    <w:rPr>
      <w:szCs w:val="22"/>
    </w:rPr>
  </w:style>
  <w:style w:type="table" w:styleId="TableGrid">
    <w:name w:val="Table Grid"/>
    <w:basedOn w:val="TableNormal"/>
    <w:uiPriority w:val="59"/>
    <w:rsid w:val="00BA1A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CEIndicia">
    <w:name w:val="VCE Indicia"/>
    <w:basedOn w:val="Normal"/>
    <w:qFormat/>
    <w:rsid w:val="00987D92"/>
    <w:pPr>
      <w:spacing w:before="240"/>
      <w:jc w:val="both"/>
    </w:pPr>
    <w:rPr>
      <w:w w:val="95"/>
      <w:sz w:val="16"/>
      <w:szCs w:val="16"/>
    </w:rPr>
  </w:style>
  <w:style w:type="character" w:customStyle="1" w:styleId="A10">
    <w:name w:val="A10"/>
    <w:uiPriority w:val="99"/>
    <w:rsid w:val="007538AA"/>
    <w:rPr>
      <w:rFonts w:cs="Myriad Pro Light"/>
      <w:color w:val="221E1F"/>
      <w:sz w:val="9"/>
      <w:szCs w:val="9"/>
    </w:rPr>
  </w:style>
  <w:style w:type="paragraph" w:customStyle="1" w:styleId="VCETableNotes">
    <w:name w:val="VCE Table Notes"/>
    <w:basedOn w:val="VCEBodyCopy"/>
    <w:qFormat/>
    <w:rsid w:val="00C52232"/>
    <w:pPr>
      <w:spacing w:after="0"/>
    </w:pPr>
    <w:rPr>
      <w:rFonts w:ascii="Arial" w:hAnsi="Arial"/>
      <w:sz w:val="16"/>
    </w:rPr>
  </w:style>
  <w:style w:type="paragraph" w:customStyle="1" w:styleId="VCETableHeader">
    <w:name w:val="VCE Table Header"/>
    <w:basedOn w:val="VCEBodyCopy"/>
    <w:qFormat/>
    <w:rsid w:val="004E7D1B"/>
    <w:rPr>
      <w:rFonts w:ascii="Arial" w:hAnsi="Arial"/>
      <w:sz w:val="20"/>
    </w:rPr>
  </w:style>
  <w:style w:type="character" w:customStyle="1" w:styleId="Heading1Char">
    <w:name w:val="Heading 1 Char"/>
    <w:aliases w:val="VCE Heading 1 (title) Char"/>
    <w:link w:val="Heading1"/>
    <w:uiPriority w:val="9"/>
    <w:rsid w:val="005047C7"/>
    <w:rPr>
      <w:rFonts w:ascii="Arial" w:eastAsia="MS Gothic" w:hAnsi="Arial" w:cs="Times New Roman"/>
      <w:b/>
      <w:color w:val="000000"/>
      <w:sz w:val="48"/>
      <w:szCs w:val="32"/>
    </w:rPr>
  </w:style>
  <w:style w:type="character" w:customStyle="1" w:styleId="Heading3Char">
    <w:name w:val="Heading 3 Char"/>
    <w:aliases w:val="VCE Heading 3 Char"/>
    <w:link w:val="Heading3"/>
    <w:uiPriority w:val="9"/>
    <w:rsid w:val="005047C7"/>
    <w:rPr>
      <w:rFonts w:ascii="Arial" w:eastAsia="MS Gothic" w:hAnsi="Arial" w:cs="Times New Roman"/>
      <w:b/>
      <w:color w:val="000000"/>
      <w:sz w:val="32"/>
      <w:szCs w:val="24"/>
    </w:rPr>
  </w:style>
  <w:style w:type="character" w:customStyle="1" w:styleId="Heading4Char">
    <w:name w:val="Heading 4 Char"/>
    <w:aliases w:val="VCE Heading 4 Char"/>
    <w:link w:val="Heading4"/>
    <w:uiPriority w:val="9"/>
    <w:rsid w:val="005047C7"/>
    <w:rPr>
      <w:rFonts w:ascii="Arial" w:eastAsia="MS Gothic" w:hAnsi="Arial" w:cs="Times New Roman"/>
      <w:b/>
      <w:iCs/>
      <w:color w:val="000000"/>
      <w:sz w:val="24"/>
      <w:szCs w:val="24"/>
    </w:rPr>
  </w:style>
  <w:style w:type="paragraph" w:styleId="ListBullet">
    <w:name w:val="List Bullet"/>
    <w:aliases w:val="VCE Bullet List"/>
    <w:basedOn w:val="VCEBodyCopy"/>
    <w:uiPriority w:val="99"/>
    <w:unhideWhenUsed/>
    <w:rsid w:val="00EC273E"/>
    <w:pPr>
      <w:numPr>
        <w:numId w:val="1"/>
      </w:numPr>
      <w:contextualSpacing/>
    </w:pPr>
  </w:style>
  <w:style w:type="paragraph" w:styleId="List2">
    <w:name w:val="List 2"/>
    <w:basedOn w:val="Normal"/>
    <w:uiPriority w:val="99"/>
    <w:unhideWhenUsed/>
    <w:rsid w:val="00B30AC8"/>
    <w:pPr>
      <w:ind w:left="720" w:hanging="360"/>
      <w:contextualSpacing/>
    </w:pPr>
  </w:style>
  <w:style w:type="paragraph" w:styleId="ListNumber">
    <w:name w:val="List Number"/>
    <w:aliases w:val="VCE Numbered List"/>
    <w:basedOn w:val="VCEBodyCopy"/>
    <w:uiPriority w:val="99"/>
    <w:unhideWhenUsed/>
    <w:rsid w:val="00B30AC8"/>
    <w:pPr>
      <w:tabs>
        <w:tab w:val="num" w:pos="720"/>
      </w:tabs>
      <w:ind w:left="720" w:hanging="720"/>
      <w:contextualSpacing/>
    </w:pPr>
  </w:style>
  <w:style w:type="paragraph" w:styleId="Header">
    <w:name w:val="header"/>
    <w:basedOn w:val="Normal"/>
    <w:link w:val="HeaderChar"/>
    <w:uiPriority w:val="99"/>
    <w:unhideWhenUsed/>
    <w:rsid w:val="00C750CE"/>
    <w:pPr>
      <w:tabs>
        <w:tab w:val="center" w:pos="4680"/>
        <w:tab w:val="right" w:pos="9360"/>
      </w:tabs>
    </w:pPr>
  </w:style>
  <w:style w:type="character" w:customStyle="1" w:styleId="HeaderChar">
    <w:name w:val="Header Char"/>
    <w:basedOn w:val="DefaultParagraphFont"/>
    <w:link w:val="Header"/>
    <w:uiPriority w:val="99"/>
    <w:rsid w:val="00C750CE"/>
    <w:rPr>
      <w:sz w:val="24"/>
      <w:szCs w:val="24"/>
    </w:rPr>
  </w:style>
  <w:style w:type="character" w:customStyle="1" w:styleId="FooterChar">
    <w:name w:val="Footer Char"/>
    <w:basedOn w:val="DefaultParagraphFont"/>
    <w:link w:val="Footer"/>
    <w:uiPriority w:val="99"/>
    <w:rsid w:val="00C750CE"/>
    <w:rPr>
      <w:sz w:val="24"/>
      <w:szCs w:val="24"/>
    </w:rPr>
  </w:style>
  <w:style w:type="paragraph" w:styleId="NoSpacing">
    <w:name w:val="No Spacing"/>
    <w:uiPriority w:val="1"/>
    <w:qFormat/>
    <w:rsid w:val="00C750CE"/>
    <w:rPr>
      <w:rFonts w:asciiTheme="minorHAnsi" w:eastAsiaTheme="minorEastAsia" w:hAnsiTheme="minorHAnsi" w:cstheme="minorBidi"/>
      <w:sz w:val="22"/>
      <w:szCs w:val="22"/>
      <w:lang w:eastAsia="zh-CN"/>
    </w:rPr>
  </w:style>
  <w:style w:type="character" w:customStyle="1" w:styleId="UnresolvedMention1">
    <w:name w:val="Unresolved Mention1"/>
    <w:basedOn w:val="DefaultParagraphFont"/>
    <w:uiPriority w:val="99"/>
    <w:rsid w:val="002C37F7"/>
    <w:rPr>
      <w:color w:val="605E5C"/>
      <w:shd w:val="clear" w:color="auto" w:fill="E1DFDD"/>
    </w:rPr>
  </w:style>
  <w:style w:type="table" w:styleId="PlainTable3">
    <w:name w:val="Plain Table 3"/>
    <w:basedOn w:val="TableNormal"/>
    <w:uiPriority w:val="43"/>
    <w:rsid w:val="002C37F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1">
    <w:name w:val="Plain Table 1"/>
    <w:basedOn w:val="TableNormal"/>
    <w:uiPriority w:val="41"/>
    <w:rsid w:val="002C37F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Bibliography">
    <w:name w:val="Bibliography"/>
    <w:basedOn w:val="Normal"/>
    <w:next w:val="Normal"/>
    <w:uiPriority w:val="37"/>
    <w:unhideWhenUsed/>
    <w:rsid w:val="002753E5"/>
    <w:pPr>
      <w:ind w:left="720" w:hanging="720"/>
    </w:pPr>
  </w:style>
  <w:style w:type="character" w:styleId="CommentReference">
    <w:name w:val="annotation reference"/>
    <w:basedOn w:val="DefaultParagraphFont"/>
    <w:uiPriority w:val="99"/>
    <w:semiHidden/>
    <w:unhideWhenUsed/>
    <w:rsid w:val="00B377F0"/>
    <w:rPr>
      <w:sz w:val="16"/>
      <w:szCs w:val="16"/>
    </w:rPr>
  </w:style>
  <w:style w:type="paragraph" w:styleId="CommentText">
    <w:name w:val="annotation text"/>
    <w:basedOn w:val="Normal"/>
    <w:link w:val="CommentTextChar"/>
    <w:uiPriority w:val="99"/>
    <w:semiHidden/>
    <w:unhideWhenUsed/>
    <w:rsid w:val="00B377F0"/>
    <w:rPr>
      <w:sz w:val="20"/>
      <w:szCs w:val="20"/>
    </w:rPr>
  </w:style>
  <w:style w:type="character" w:customStyle="1" w:styleId="CommentTextChar">
    <w:name w:val="Comment Text Char"/>
    <w:basedOn w:val="DefaultParagraphFont"/>
    <w:link w:val="CommentText"/>
    <w:uiPriority w:val="99"/>
    <w:semiHidden/>
    <w:rsid w:val="00B377F0"/>
  </w:style>
  <w:style w:type="paragraph" w:styleId="CommentSubject">
    <w:name w:val="annotation subject"/>
    <w:basedOn w:val="CommentText"/>
    <w:next w:val="CommentText"/>
    <w:link w:val="CommentSubjectChar"/>
    <w:uiPriority w:val="99"/>
    <w:semiHidden/>
    <w:unhideWhenUsed/>
    <w:rsid w:val="00B377F0"/>
    <w:rPr>
      <w:b/>
      <w:bCs/>
    </w:rPr>
  </w:style>
  <w:style w:type="character" w:customStyle="1" w:styleId="CommentSubjectChar">
    <w:name w:val="Comment Subject Char"/>
    <w:basedOn w:val="CommentTextChar"/>
    <w:link w:val="CommentSubject"/>
    <w:uiPriority w:val="99"/>
    <w:semiHidden/>
    <w:rsid w:val="00B377F0"/>
    <w:rPr>
      <w:b/>
      <w:bCs/>
    </w:rPr>
  </w:style>
  <w:style w:type="paragraph" w:styleId="Revision">
    <w:name w:val="Revision"/>
    <w:hidden/>
    <w:uiPriority w:val="99"/>
    <w:semiHidden/>
    <w:rsid w:val="00B377F0"/>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character" w:styleId="UnresolvedMention">
    <w:name w:val="Unresolved Mention"/>
    <w:basedOn w:val="DefaultParagraphFont"/>
    <w:uiPriority w:val="99"/>
    <w:semiHidden/>
    <w:unhideWhenUsed/>
    <w:rsid w:val="00D801F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jpg"/><Relationship Id="rId18" Type="http://schemas.openxmlformats.org/officeDocument/2006/relationships/image" Target="media/image3.png"/><Relationship Id="rId26" Type="http://schemas.openxmlformats.org/officeDocument/2006/relationships/hyperlink" Target="https://creativecommons.org/licenses/by-nc-sa/4.0" TargetMode="External"/><Relationship Id="rId3" Type="http://schemas.openxmlformats.org/officeDocument/2006/relationships/styles" Target="styles.xml"/><Relationship Id="rId21" Type="http://schemas.openxmlformats.org/officeDocument/2006/relationships/hyperlink" Target="http://www.nifa.usda.gov/grants/programs/agricultural-biosecurity/history-agricultural-biosecurity-nifa" TargetMode="Externa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creativecommons.org/licenses/by-sa/2.0/?ref=openverse" TargetMode="External"/><Relationship Id="rId25"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hyperlink" Target="https://www.flickr.com/people/87193399@N07" TargetMode="External"/><Relationship Id="rId20" Type="http://schemas.openxmlformats.org/officeDocument/2006/relationships/hyperlink" Target="https://extension.umn.edu/plant-diseases/cedar-apple-rust"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s://doi.org/10.21061/cyberbiosecurity" TargetMode="External"/><Relationship Id="rId5" Type="http://schemas.openxmlformats.org/officeDocument/2006/relationships/webSettings" Target="webSettings.xml"/><Relationship Id="rId15" Type="http://schemas.openxmlformats.org/officeDocument/2006/relationships/hyperlink" Target="https://commons.wikimedia.org/w/index.php?curid=97498530" TargetMode="External"/><Relationship Id="rId23" Type="http://schemas.openxmlformats.org/officeDocument/2006/relationships/hyperlink" Target="https://www.vdacs.virginia.gov/plant-industry-services-spotted-lanternfly.shtml" TargetMode="External"/><Relationship Id="rId28" Type="http://schemas.openxmlformats.org/officeDocument/2006/relationships/footer" Target="footer4.xml"/><Relationship Id="rId10" Type="http://schemas.openxmlformats.org/officeDocument/2006/relationships/footer" Target="footer2.xml"/><Relationship Id="rId19" Type="http://schemas.openxmlformats.org/officeDocument/2006/relationships/image" Target="media/image4.jp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jpg"/><Relationship Id="rId22" Type="http://schemas.openxmlformats.org/officeDocument/2006/relationships/hyperlink" Target="https://www.phe.gov/s3/BioriskManagement/biosecurity/Pages/Biosecurity-Resources.aspx" TargetMode="External"/><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guEt95Zk+OLjb77k+o+f/bbPSjwA==">AMUW2mWHIELPTfdAxhbClwB+RNwPQf0UbcZ/I5pJCQBeMzP7rHnK5H1oC0Eoh3M203DZtOgkjsbVkqdwghkm5XbCeJc+3dpTFugHZ4tjVTWRXKhbtXHpf6hlVCIBH5scEVYvav1L4VgU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Pages>
  <Words>1979</Words>
  <Characters>11283</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Scherer, Hannah</cp:lastModifiedBy>
  <cp:revision>3</cp:revision>
  <dcterms:created xsi:type="dcterms:W3CDTF">2023-08-21T14:10:00Z</dcterms:created>
  <dcterms:modified xsi:type="dcterms:W3CDTF">2023-08-25T18:07:00Z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zotero-version="6.0.18"&gt;&lt;session id="hSkOGny9"/&gt;&lt;style id="http://www.zotero.org/styles/chicago-author-date" locale="en-US" hasBibliography="1" bibliographyStyleHasBeenSet="1"/&gt;&lt;prefs&gt;&lt;pref name="fieldType" value="Field"/&gt;&lt;/prefs&gt;&lt;/</vt:lpwstr>
  </property>
  <property fmtid="{D5CDD505-2E9C-101B-9397-08002B2CF9AE}" pid="3" name="ZOTERO_PREF_2">
    <vt:lpwstr>data&gt;</vt:lpwstr>
  </property>
</Properties>
</file>